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052F" w14:textId="77777777" w:rsidR="00DF4478" w:rsidRPr="00090A21" w:rsidRDefault="00DF4478" w:rsidP="00DF4478">
      <w:pPr>
        <w:spacing w:line="240" w:lineRule="auto"/>
        <w:jc w:val="right"/>
      </w:pPr>
      <w:r w:rsidRPr="00090A21">
        <w:t>ПРОЕКТ</w:t>
      </w:r>
    </w:p>
    <w:p w14:paraId="7EEF89ED" w14:textId="77777777"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14:paraId="468B4F98" w14:textId="77777777"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КАБИНЕТ МИНИСТРОВ РЕСПУБЛИКИ ТАТАРСТАН</w:t>
      </w:r>
    </w:p>
    <w:p w14:paraId="697955DB" w14:textId="77777777"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ПОСТАНОВЛЕНИЕ</w:t>
      </w:r>
    </w:p>
    <w:p w14:paraId="6EDF9204" w14:textId="77777777"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14:paraId="11F18D08" w14:textId="77777777" w:rsidR="00DF4478" w:rsidRPr="00090A21" w:rsidRDefault="00DF4478" w:rsidP="00DF4478">
      <w:pPr>
        <w:spacing w:line="240" w:lineRule="auto"/>
        <w:jc w:val="center"/>
        <w:rPr>
          <w:szCs w:val="28"/>
        </w:rPr>
      </w:pPr>
      <w:r w:rsidRPr="00090A21">
        <w:t>_____________                                                                №___________</w:t>
      </w:r>
    </w:p>
    <w:p w14:paraId="7ABC1CD5" w14:textId="77777777" w:rsidR="00DF4478" w:rsidRPr="00090A21" w:rsidRDefault="00DF4478" w:rsidP="00DF4478">
      <w:pPr>
        <w:spacing w:line="240" w:lineRule="auto"/>
        <w:jc w:val="center"/>
        <w:rPr>
          <w:szCs w:val="28"/>
        </w:rPr>
      </w:pPr>
      <w:proofErr w:type="spellStart"/>
      <w:r w:rsidRPr="00090A21">
        <w:t>г.Казань</w:t>
      </w:r>
      <w:proofErr w:type="spellEnd"/>
    </w:p>
    <w:p w14:paraId="1DAB08AC" w14:textId="77777777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45787A89" w14:textId="77777777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3A01C19F" w14:textId="77777777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706DC128" w14:textId="77777777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3D9817EA" w14:textId="77777777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0EDA3391" w14:textId="44A50824" w:rsidR="00DF4478" w:rsidRPr="00090A21" w:rsidRDefault="00DF4478" w:rsidP="00DF4478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14:paraId="63F9070F" w14:textId="77777777" w:rsidR="00DF4478" w:rsidRPr="00090A21" w:rsidRDefault="00DF4478" w:rsidP="00DF4478">
      <w:pPr>
        <w:spacing w:line="240" w:lineRule="auto"/>
        <w:ind w:right="4819"/>
        <w:jc w:val="both"/>
        <w:rPr>
          <w:szCs w:val="28"/>
        </w:rPr>
      </w:pPr>
      <w:r w:rsidRPr="00090A21">
        <w:rPr>
          <w:szCs w:val="28"/>
        </w:rPr>
        <w:t>О внесении изменений в государственную программу Республики Татарстан «Управление государственными финансами Республики Татарстан», утвержденную постановлением Кабинета Министров Республики Татарстан от 01.08.2013 № 545 «Об утверждении государственной программы Республики Татарстан «Управление государственными финансами Республики Татарстан»</w:t>
      </w:r>
    </w:p>
    <w:p w14:paraId="6390ABEE" w14:textId="77777777"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14:paraId="4020AF5D" w14:textId="77777777" w:rsidR="00DF4478" w:rsidRPr="00090A21" w:rsidRDefault="00DF4478" w:rsidP="00DF4478">
      <w:pPr>
        <w:spacing w:line="240" w:lineRule="auto"/>
        <w:jc w:val="both"/>
        <w:rPr>
          <w:szCs w:val="28"/>
        </w:rPr>
      </w:pPr>
    </w:p>
    <w:p w14:paraId="40F45DD3" w14:textId="77777777" w:rsidR="00DF4478" w:rsidRPr="00090A21" w:rsidRDefault="00DF4478" w:rsidP="00DF4478">
      <w:pPr>
        <w:spacing w:line="240" w:lineRule="auto"/>
        <w:ind w:right="55" w:firstLine="709"/>
        <w:jc w:val="both"/>
        <w:rPr>
          <w:szCs w:val="28"/>
        </w:rPr>
      </w:pPr>
      <w:r w:rsidRPr="00090A21">
        <w:rPr>
          <w:szCs w:val="28"/>
        </w:rPr>
        <w:t>Кабинет Министров Республики Татарстан ПОСТАНОВЛЯЕТ:</w:t>
      </w:r>
    </w:p>
    <w:p w14:paraId="79C035B9" w14:textId="77777777" w:rsidR="00DF4478" w:rsidRPr="00090A21" w:rsidRDefault="00DF4478" w:rsidP="00DF4478">
      <w:pPr>
        <w:spacing w:line="240" w:lineRule="auto"/>
        <w:ind w:right="55" w:firstLine="709"/>
        <w:jc w:val="both"/>
        <w:rPr>
          <w:szCs w:val="28"/>
        </w:rPr>
      </w:pPr>
    </w:p>
    <w:p w14:paraId="5DDA04BF" w14:textId="185BCAFF" w:rsidR="00DF4478" w:rsidRDefault="00DF4478" w:rsidP="00DF4478">
      <w:pPr>
        <w:tabs>
          <w:tab w:val="left" w:pos="4678"/>
          <w:tab w:val="left" w:pos="10206"/>
        </w:tabs>
        <w:spacing w:line="240" w:lineRule="auto"/>
        <w:ind w:firstLine="709"/>
        <w:jc w:val="both"/>
        <w:rPr>
          <w:szCs w:val="28"/>
        </w:rPr>
      </w:pPr>
      <w:r w:rsidRPr="00090A21">
        <w:rPr>
          <w:szCs w:val="28"/>
        </w:rPr>
        <w:t xml:space="preserve">Внести в государственную программу Республики Татарстан «Управление </w:t>
      </w:r>
      <w:r w:rsidR="00362DFB">
        <w:rPr>
          <w:szCs w:val="28"/>
        </w:rPr>
        <w:br/>
      </w:r>
      <w:r w:rsidRPr="00090A21">
        <w:rPr>
          <w:szCs w:val="28"/>
        </w:rPr>
        <w:t>государственными финансами Республики Татарстан», утвержденную постановлением Кабинета Министров Республики Татарстан от 01.08.2013 № 545 «Об утверждении государственной программы Республики Татарстан «Управление государственными финансами Республики Татарстан» (с изменениями, внесенными постановлени</w:t>
      </w:r>
      <w:r w:rsidR="00362DFB">
        <w:rPr>
          <w:szCs w:val="28"/>
        </w:rPr>
        <w:t>ями</w:t>
      </w:r>
      <w:r w:rsidRPr="00090A21">
        <w:rPr>
          <w:szCs w:val="28"/>
        </w:rPr>
        <w:t xml:space="preserve"> Кабинета Министров Республики Татарстан </w:t>
      </w:r>
      <w:r w:rsidR="001539DF">
        <w:rPr>
          <w:szCs w:val="28"/>
        </w:rPr>
        <w:t>от 02.09.2023 № 1059</w:t>
      </w:r>
      <w:r w:rsidR="00362DFB">
        <w:rPr>
          <w:szCs w:val="28"/>
        </w:rPr>
        <w:t xml:space="preserve">, </w:t>
      </w:r>
      <w:r w:rsidR="00362DFB">
        <w:rPr>
          <w:szCs w:val="28"/>
        </w:rPr>
        <w:br/>
        <w:t>от 27.05.2024 № 367</w:t>
      </w:r>
      <w:r w:rsidRPr="00090A21">
        <w:rPr>
          <w:szCs w:val="28"/>
        </w:rPr>
        <w:t>), изменени</w:t>
      </w:r>
      <w:r w:rsidR="00095E1A">
        <w:rPr>
          <w:szCs w:val="28"/>
        </w:rPr>
        <w:t>е, изложив ее в новой редакции (прилагается).</w:t>
      </w:r>
    </w:p>
    <w:p w14:paraId="3F882795" w14:textId="77777777" w:rsidR="00095E1A" w:rsidRDefault="00095E1A" w:rsidP="00362DFB">
      <w:pPr>
        <w:tabs>
          <w:tab w:val="left" w:pos="4678"/>
          <w:tab w:val="left" w:pos="10206"/>
        </w:tabs>
        <w:spacing w:line="240" w:lineRule="auto"/>
        <w:jc w:val="both"/>
      </w:pPr>
    </w:p>
    <w:p w14:paraId="2B3D2497" w14:textId="413C2207" w:rsidR="00362DFB" w:rsidRDefault="00362DFB" w:rsidP="00362DFB">
      <w:pPr>
        <w:tabs>
          <w:tab w:val="left" w:pos="4678"/>
          <w:tab w:val="left" w:pos="10206"/>
        </w:tabs>
        <w:spacing w:line="240" w:lineRule="auto"/>
        <w:jc w:val="both"/>
      </w:pPr>
    </w:p>
    <w:p w14:paraId="3AF2416E" w14:textId="77777777" w:rsidR="00DC28E4" w:rsidRDefault="00DC28E4" w:rsidP="00362DFB">
      <w:pPr>
        <w:tabs>
          <w:tab w:val="left" w:pos="4678"/>
          <w:tab w:val="left" w:pos="10206"/>
        </w:tabs>
        <w:spacing w:line="240" w:lineRule="auto"/>
        <w:jc w:val="both"/>
      </w:pPr>
    </w:p>
    <w:p w14:paraId="195651DE" w14:textId="77777777" w:rsidR="00362DFB" w:rsidRDefault="00362DFB" w:rsidP="00362DFB">
      <w:pPr>
        <w:jc w:val="both"/>
      </w:pPr>
      <w:r>
        <w:t>Премьер-министр</w:t>
      </w:r>
    </w:p>
    <w:p w14:paraId="4728A319" w14:textId="13125B0D" w:rsidR="00DF4478" w:rsidRDefault="00362DFB" w:rsidP="0086201D">
      <w:pPr>
        <w:jc w:val="both"/>
      </w:pPr>
      <w: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А.В.Песошин</w:t>
      </w:r>
      <w:proofErr w:type="spellEnd"/>
    </w:p>
    <w:p w14:paraId="423BC84E" w14:textId="0A80363A" w:rsidR="0044762D" w:rsidRDefault="0044762D">
      <w:pPr>
        <w:spacing w:after="160" w:line="259" w:lineRule="auto"/>
      </w:pPr>
      <w:r>
        <w:br w:type="page"/>
      </w:r>
    </w:p>
    <w:p w14:paraId="1006F9F0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lastRenderedPageBreak/>
        <w:t>Утверждена</w:t>
      </w:r>
    </w:p>
    <w:p w14:paraId="76AF3371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 xml:space="preserve">постановлением </w:t>
      </w:r>
    </w:p>
    <w:p w14:paraId="3A556C4A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 xml:space="preserve">Кабинета Министров </w:t>
      </w:r>
    </w:p>
    <w:p w14:paraId="7A281EA2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 xml:space="preserve">Республики Татарстан </w:t>
      </w:r>
    </w:p>
    <w:p w14:paraId="702C1F31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>от 01.08.2013 № 545</w:t>
      </w:r>
    </w:p>
    <w:p w14:paraId="67B57BD5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 xml:space="preserve">(в редакции постановления Кабинета Министров </w:t>
      </w:r>
    </w:p>
    <w:p w14:paraId="385C7CE9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 xml:space="preserve">Республики Татарстан </w:t>
      </w:r>
    </w:p>
    <w:p w14:paraId="4F30CB03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color w:val="000000"/>
          <w:szCs w:val="28"/>
        </w:rPr>
      </w:pPr>
      <w:r w:rsidRPr="00DF0498">
        <w:rPr>
          <w:color w:val="000000"/>
          <w:szCs w:val="28"/>
        </w:rPr>
        <w:t>от ____________ № _____)</w:t>
      </w:r>
    </w:p>
    <w:p w14:paraId="1DE92029" w14:textId="77777777" w:rsidR="0044762D" w:rsidRPr="00DF0498" w:rsidRDefault="0044762D" w:rsidP="0044762D">
      <w:pPr>
        <w:spacing w:line="240" w:lineRule="auto"/>
        <w:jc w:val="both"/>
        <w:rPr>
          <w:szCs w:val="28"/>
        </w:rPr>
      </w:pPr>
      <w:bookmarkStart w:id="0" w:name="30j0zll" w:colFirst="0" w:colLast="0"/>
      <w:bookmarkEnd w:id="0"/>
    </w:p>
    <w:p w14:paraId="13839838" w14:textId="77777777" w:rsidR="0044762D" w:rsidRPr="00DF0498" w:rsidRDefault="0044762D" w:rsidP="0044762D">
      <w:pPr>
        <w:spacing w:line="240" w:lineRule="auto"/>
        <w:jc w:val="both"/>
        <w:rPr>
          <w:szCs w:val="28"/>
        </w:rPr>
      </w:pPr>
    </w:p>
    <w:p w14:paraId="3A734F39" w14:textId="77777777" w:rsidR="0044762D" w:rsidRPr="00DF0498" w:rsidRDefault="0044762D" w:rsidP="0044762D">
      <w:pPr>
        <w:spacing w:line="240" w:lineRule="auto"/>
        <w:jc w:val="both"/>
        <w:rPr>
          <w:szCs w:val="28"/>
        </w:rPr>
      </w:pPr>
    </w:p>
    <w:p w14:paraId="74B2FDFE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>Государственная программа Республики Татарстан</w:t>
      </w:r>
    </w:p>
    <w:p w14:paraId="11C6F3A2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>«Управление государственными финансами Республики Татарстан»</w:t>
      </w:r>
    </w:p>
    <w:p w14:paraId="187D5928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</w:p>
    <w:p w14:paraId="1BD21C10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</w:p>
    <w:p w14:paraId="668B650E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Стратегические приоритеты в сфере реализации</w:t>
      </w:r>
    </w:p>
    <w:p w14:paraId="0CB0C2B9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государственной программы Республики Татарстан</w:t>
      </w:r>
    </w:p>
    <w:p w14:paraId="742AF79D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«Управление государственными финансами Республики Татарстан»</w:t>
      </w:r>
    </w:p>
    <w:p w14:paraId="2F6A3C05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</w:p>
    <w:p w14:paraId="198D5A92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 xml:space="preserve">I. Оценка текущего состояния в сфере управления </w:t>
      </w:r>
    </w:p>
    <w:p w14:paraId="5ED842D7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государственными финансами Республики Татарстан</w:t>
      </w:r>
    </w:p>
    <w:p w14:paraId="29892DF7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0EB519E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публично-правовых образований, в том числе Республики Татарстан.</w:t>
      </w:r>
    </w:p>
    <w:p w14:paraId="54AE623E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В соответствии с Конституцией Российской Федерации и законодательством Российской Федерации о разграничении расходных полномочий к компетенции органов государственной власти субъектов Российской Федерации, в том числе Республики Татарстан, отнесено решение значительного круга вопросов в сферах социальной политики, образования, здравоохранения, культуры, физической культуры и спорта, жилищно-коммунального хозяйства, охраны окружающей среды и т.п., в существенной степени определяющих качество жизни граждан, проживающих на соответствующей территории.</w:t>
      </w:r>
    </w:p>
    <w:p w14:paraId="40FBC362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Повышение эффективности управления общественными финансами в Республике Татарстан всегда считалось одной из приоритетных целей в деятельности органов государственной власти. Ранее проводившаяся в республике работа по совершенствованию управления государственными финансами была систематизирована в рамках ряда программных документов, за годы реализации которых в республике было выполнено большое количество мероприятий, проведена работа по улучшению качества управления общественными финансами Республики Татарстан, оптимизации системы управления бюджетными ресурсами и повышению эффективности расходов бюджета, внедрению современных методов и технологий управления региональными </w:t>
      </w:r>
      <w:r w:rsidRPr="00DF0498">
        <w:rPr>
          <w:szCs w:val="28"/>
        </w:rPr>
        <w:lastRenderedPageBreak/>
        <w:t>финансами. Можно отметить, что к настоящему времени в Республике Татарстан целостная система управления общественными финансами сформирована.</w:t>
      </w:r>
    </w:p>
    <w:p w14:paraId="15835ECC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Показатели консолидированного бюджета Республики Татарстан за последние годы в целом характеризуются положительной динамикой. Республика Татарстан входит в число регионов-лидеров </w:t>
      </w:r>
      <w:proofErr w:type="gramStart"/>
      <w:r w:rsidRPr="00DF0498">
        <w:rPr>
          <w:szCs w:val="28"/>
        </w:rPr>
        <w:t>по объемам</w:t>
      </w:r>
      <w:proofErr w:type="gramEnd"/>
      <w:r w:rsidRPr="00DF0498">
        <w:rPr>
          <w:szCs w:val="28"/>
        </w:rPr>
        <w:t xml:space="preserve"> мобилизуемых на территории республики доходов. Так, с 2019 по 2023 год по объемам поступивших в консолидированный бюджет налоговых и неналоговых доходов Республика Татарстан ежегодно находится на первом месте среди регионов Приволжского федерального округа и в первой десятке среди всех субъектов Российской Федерации, по итогам 2023 года Республика Татарстан занимает шестое место по России по данному показателю.</w:t>
      </w:r>
    </w:p>
    <w:p w14:paraId="6BD86391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За последние пять лет объем налоговых и неналоговых доходов консолидированного бюджета Республики Татарстан увеличился с 299 </w:t>
      </w:r>
      <w:proofErr w:type="spellStart"/>
      <w:proofErr w:type="gramStart"/>
      <w:r w:rsidRPr="00DF0498">
        <w:rPr>
          <w:szCs w:val="28"/>
        </w:rPr>
        <w:t>млрд.рублей</w:t>
      </w:r>
      <w:proofErr w:type="spellEnd"/>
      <w:proofErr w:type="gramEnd"/>
      <w:r w:rsidRPr="00DF0498">
        <w:rPr>
          <w:szCs w:val="28"/>
        </w:rPr>
        <w:t xml:space="preserve"> в 2019 году до 481,1 </w:t>
      </w:r>
      <w:proofErr w:type="spellStart"/>
      <w:r w:rsidRPr="00DF0498">
        <w:rPr>
          <w:szCs w:val="28"/>
        </w:rPr>
        <w:t>млрд.рублей</w:t>
      </w:r>
      <w:proofErr w:type="spellEnd"/>
      <w:r w:rsidRPr="00DF0498">
        <w:rPr>
          <w:szCs w:val="28"/>
        </w:rPr>
        <w:t xml:space="preserve"> по итогам 2023 года. Рост за пять лет составил 160,9 процента. В целом по всем регионам России данный показатель вырос в среднем на 161,9 процента. При этом за последний год объем налоговых и неналоговых доходов консолидированного бюджета Республики Татарстан увеличился на 12 процентов к уровню предыдущего года (429,4 </w:t>
      </w:r>
      <w:proofErr w:type="spellStart"/>
      <w:proofErr w:type="gramStart"/>
      <w:r w:rsidRPr="00DF0498">
        <w:rPr>
          <w:szCs w:val="28"/>
        </w:rPr>
        <w:t>млрд.рублей</w:t>
      </w:r>
      <w:proofErr w:type="spellEnd"/>
      <w:proofErr w:type="gramEnd"/>
      <w:r w:rsidRPr="00DF0498">
        <w:rPr>
          <w:szCs w:val="28"/>
        </w:rPr>
        <w:t xml:space="preserve"> – по итогам 2022 года), в целом по всем регионам России рост составил 15,2 процента.</w:t>
      </w:r>
    </w:p>
    <w:p w14:paraId="6770990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Планомерная работа по наращиванию доходного потенциала бюджета создает основу для того, чтобы иметь возможность полностью обеспечивать выполнение функций, возложенных на органы власти, сосредоточивать финансовые ресурсы на ключевых участках социального и экономического развития Республики Татарстан. Ежегодно в республике обеспечивается безусловное исполнение бюджета по первоочередным и социально значимым расходам, выполнение принятых публичных обязательств, своевременно выплачивается заработная плата работникам организаций бюджетной сферы, без задержек происходит финансирование учреждений бюджетной сферы, получающих средства из бюджета Республики Татарстан. С учетом возможностей бюджета также неуклонно обеспечивается финансирование мероприятий инвестиционного характера, в том числе вложение средств в инфраструктурное развитие, что является одним из базовых условий социально-экономического развития Республики Татарстан.</w:t>
      </w:r>
    </w:p>
    <w:p w14:paraId="65AA816B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Одной из характеристик, определяющих состояние государственных финансов, является состояние и структура государственного долга. Нахождение соответствующих его показателей как в абсолютном, так и в относительном выражении (в соотношении с доходами бюджета) на приемлемых уровнях является подтверждением способности республики создать условия для обеспечения реализации всех закрепленных полномочий на основе полного своевременного финансирования предусмотренных бюджетных расходов.</w:t>
      </w:r>
    </w:p>
    <w:p w14:paraId="5933DFB4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По итогам 2023 года общий объем государственного долга Республики Татарстан (с учетом обязательств по государственным гарантиям) составил 125,7 </w:t>
      </w:r>
      <w:proofErr w:type="spellStart"/>
      <w:proofErr w:type="gramStart"/>
      <w:r w:rsidRPr="00DF0498">
        <w:rPr>
          <w:szCs w:val="28"/>
        </w:rPr>
        <w:t>млрд.рублей</w:t>
      </w:r>
      <w:proofErr w:type="spellEnd"/>
      <w:proofErr w:type="gramEnd"/>
      <w:r w:rsidRPr="00DF0498">
        <w:rPr>
          <w:szCs w:val="28"/>
        </w:rPr>
        <w:t xml:space="preserve">. За последние пять лет объем долга республики увеличился на 32 </w:t>
      </w:r>
      <w:proofErr w:type="spellStart"/>
      <w:r w:rsidRPr="00DF0498">
        <w:rPr>
          <w:szCs w:val="28"/>
        </w:rPr>
        <w:t>млрд.рублей</w:t>
      </w:r>
      <w:proofErr w:type="spellEnd"/>
      <w:r w:rsidRPr="00DF0498">
        <w:rPr>
          <w:szCs w:val="28"/>
        </w:rPr>
        <w:t xml:space="preserve"> (93,7 </w:t>
      </w:r>
      <w:proofErr w:type="spellStart"/>
      <w:r w:rsidRPr="00DF0498">
        <w:rPr>
          <w:szCs w:val="28"/>
        </w:rPr>
        <w:t>млрд.рублей</w:t>
      </w:r>
      <w:proofErr w:type="spellEnd"/>
      <w:r w:rsidRPr="00DF0498">
        <w:rPr>
          <w:szCs w:val="28"/>
        </w:rPr>
        <w:t xml:space="preserve"> – по итогам 2019 года), в том числе за последний год – на </w:t>
      </w:r>
      <w:r w:rsidRPr="00DF0498">
        <w:rPr>
          <w:szCs w:val="28"/>
        </w:rPr>
        <w:br/>
        <w:t xml:space="preserve">22,2 </w:t>
      </w:r>
      <w:proofErr w:type="spellStart"/>
      <w:r w:rsidRPr="00DF0498">
        <w:rPr>
          <w:szCs w:val="28"/>
        </w:rPr>
        <w:t>млрд.рублей</w:t>
      </w:r>
      <w:proofErr w:type="spellEnd"/>
      <w:r w:rsidRPr="00DF0498">
        <w:rPr>
          <w:szCs w:val="28"/>
        </w:rPr>
        <w:t xml:space="preserve"> (103,5 </w:t>
      </w:r>
      <w:proofErr w:type="spellStart"/>
      <w:r w:rsidRPr="00DF0498">
        <w:rPr>
          <w:szCs w:val="28"/>
        </w:rPr>
        <w:t>млрд.рублей</w:t>
      </w:r>
      <w:proofErr w:type="spellEnd"/>
      <w:r w:rsidRPr="00DF0498">
        <w:rPr>
          <w:szCs w:val="28"/>
        </w:rPr>
        <w:t xml:space="preserve"> – по итогам 2022 года), что обусловлено в основном привлечением в республику в 2022 – 2023 годах на долгосрочной основе бюджетных кредитов из федерального бюджета и заемного финансирования в рамках </w:t>
      </w:r>
      <w:r w:rsidRPr="00DF0498">
        <w:rPr>
          <w:szCs w:val="28"/>
        </w:rPr>
        <w:lastRenderedPageBreak/>
        <w:t>проектов, реализуемых с участием специализированных обществ проектного финансирования.</w:t>
      </w:r>
    </w:p>
    <w:p w14:paraId="3619E391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При этом уровень долговой нагрузки на бюджет Республики Татарстан (отношение объема государственного долга к годовому объему налоговых и неналоговых доходов), несмотря на незначительное увеличение за 2023 год, в целом за пять лет снизился с 37,5 процента по итогам 2019 года до 30,9 процента по итогам 2023 года, общее снижение составило 6,6 процента. Это стало следствием проводимой работы в рамках обеспечения последовательного увеличения доходной базы бюджета Республики Татарстан и консервативного подхода к осуществлению государственных заимствований – Республика Татарстан по-прежнему (с 2010 года) не прибегала к заимствованиям средств на финансовых рынках в виде кредитов от кредитных организаций и выпусков государственных ценных бумаг. Кроме того, начиная с 2022 года по настоящее время Республика Татарстан в рамках механизма, принятого на федеральном уровне, использовала возможности списания задолженности по федеральным бюджетным кредитам в объеме поступлений в федеральный бюджет налоговых доходов от реализации на территории республики новых инвестиционных проектов </w:t>
      </w:r>
      <w:r w:rsidRPr="00DF0498">
        <w:rPr>
          <w:szCs w:val="28"/>
        </w:rPr>
        <w:br/>
        <w:t>(в 2022 – 2023 годах была списана задолженность Республики Татарстан на общую сумму 9,6 млрд. рублей).</w:t>
      </w:r>
    </w:p>
    <w:p w14:paraId="1A3C1017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В соответствии с оценкой долговой устойчивости субъектов Российской Федерации, проводимой Министерством финансов Российской Федерации с 2020 года, Республика Татарстан ежегодно относится к группе субъектов Российской Федерации с высоким уровнем долговой устойчивости.</w:t>
      </w:r>
    </w:p>
    <w:p w14:paraId="0D41F0BD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Значительная роль в позитивном развитии республики принадлежит органам местного самоуправления. Республика Татарстан выделяется среди субъектов Российской Федерации большим количеством муниципальных образований. При этом главная сложность, в том числе в сфере межбюджетных отношений, состоит в значительной дифференциации муниципалитетов по социально-экономическому развитию и потенциалу. Несмотря на ежегодный рост поступлений доходов в местные бюджеты в целом и проводимую работу по увеличению налогооблагаемой базы муниципальных образований, очевидно, что в условиях разного уровня налогового потенциала территорий республики законодательно закрепленные доходы объективно не могут создать одинаковых возможностей для всех органов местного самоуправления по решению вопросов местного значения.</w:t>
      </w:r>
    </w:p>
    <w:p w14:paraId="35BD46D9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Одной из задач органов власти в данном контексте является выравнивание уровня социально-экономического развития территорий и обеспечение равной доступности населения к получению государственных и муниципальных услуг. Поэтому при построении межбюджетных отношений первостепенную значимость приобретает критерий обеспеченности расходных полномочий муниципалитетов доходными источниками местных бюджетов. Тем более что главный приоритет при осуществлении бюджетного процесса в Республике Татарстан – это сбалансированность всех уровней бюджетной системы республики.</w:t>
      </w:r>
    </w:p>
    <w:p w14:paraId="3953B18C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Здесь важное значение имеет межбюджетное регулирование. Помимо обеспечения эффективности бюджетной системы и реализации принципов равенства и справедливости, межбюджетные трансферты выступают важным и довольно действенным инструментом реализации макроэкономической политики как на региональном, </w:t>
      </w:r>
      <w:r w:rsidRPr="00DF0498">
        <w:rPr>
          <w:szCs w:val="28"/>
        </w:rPr>
        <w:lastRenderedPageBreak/>
        <w:t>так и на муниципальном уровне. Очевидно, что утвержденное федеральным законодательством закрепление доходных источников по уровням бюджетов не позволяет полностью обеспечить расходные обязательства муниципальных образований, особенно поселенческого уровня. И межбюджетные трансферты в современных условиях выступают инструментом выравнивания бюджетной обеспеченности и сбалансированности бюджетов муниципальных образований.</w:t>
      </w:r>
    </w:p>
    <w:p w14:paraId="5ACF22F9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В настоящее время среди проблемных вопросов в сфере формирования и исполнения консолидированного бюджета Республики Татарстан остается наличие различного рода факторов, оказывающих давление на формирование доходной части консолидированного бюджета Республики Татарстан, при одновременном сохранении существенной нагрузки на региональный и местные бюджеты, связанной с необходимостью осуществления значительного объема полномочий в социальной сфере. Первоочередные и социально значимые расходы консолидированного бюджета Республики Татарстан неуклонно растут. Их удельный вес в общем объеме расходов находился в диапазоне от 61 до 65 процентов в течение последних пяти лет, а на </w:t>
      </w:r>
      <w:r w:rsidRPr="00DF0498">
        <w:rPr>
          <w:szCs w:val="28"/>
        </w:rPr>
        <w:br/>
        <w:t>2025 – 2027 годы ожидается увеличение доли первоочередных и социально значимых расходов до уровня 68 процентов.</w:t>
      </w:r>
    </w:p>
    <w:p w14:paraId="577D7F8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С 2020 года на динамику экономического развития и, следовательно, на исполнение бюджетов всех уровней в Российской Федерации негативное влияние оказало распространение коронавирусной инфекции. Начиная с 2022 года условия, в которых происходит исполнение бюджетов, стали еще более сложными. Состояние экономики характеризовалось масштабным ограничением спроса и предложения, снижением деловой активности, директивными сокращениями объемов добычи нефти со стороны ОПЕК, волатильностью цен на нефть и курса доллара. </w:t>
      </w:r>
    </w:p>
    <w:p w14:paraId="0491319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В настоящее время на состояние экономики республики и предприятий продолжает влиять геополитическая ситуация, введение ограничительных санкций, перестройка хозяйственных процессов экономических субъектов, переориентация хозяйственных связей и изменение логистических маршрутов. В результате темпы поступления доходов в бюджеты всех уровней остаются неустойчивыми, трудно прогнозируемыми даже на среднесрочный период.</w:t>
      </w:r>
    </w:p>
    <w:p w14:paraId="51270F8B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628C241B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 xml:space="preserve">II. Описание приоритетов и целей государственной политики </w:t>
      </w:r>
    </w:p>
    <w:p w14:paraId="35520D21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>Республики Татарстан в сфере реализации государственной программы Республики Татарстан «Управление государственными финансами Республики Татарстан»</w:t>
      </w:r>
    </w:p>
    <w:p w14:paraId="27CE855B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</w:p>
    <w:p w14:paraId="38DEA9C8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Одним из основных приоритетов бюджетной политики Республики Татарстан является эффективное управление государственными финансами республики, которое позволит обеспечить сбалансированность и устойчивость бюджетной системы республики в долгосрочном периоде.</w:t>
      </w:r>
    </w:p>
    <w:p w14:paraId="51244090" w14:textId="77777777" w:rsidR="0044762D" w:rsidRPr="00DF0498" w:rsidRDefault="0044762D" w:rsidP="0044762D">
      <w:pPr>
        <w:spacing w:line="240" w:lineRule="auto"/>
        <w:ind w:firstLine="708"/>
        <w:jc w:val="both"/>
        <w:rPr>
          <w:szCs w:val="28"/>
        </w:rPr>
      </w:pPr>
      <w:r w:rsidRPr="00DF0498">
        <w:rPr>
          <w:szCs w:val="28"/>
        </w:rPr>
        <w:t>Исходя из этого сформулированы цели государственной программы Республики Татарстан «Управление государственными финансами Республики Татарстан» (далее – государственная программа Республики Татарстан):</w:t>
      </w:r>
    </w:p>
    <w:p w14:paraId="76CDA528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1) ежегодное сохранение соотношения дефицита бюджета Республики Татарстан и общего годового объема доходов бюджета Республики Татарстан без учета объема безвозмездных поступлений на уровне, не превышающем 10 процентов (с </w:t>
      </w:r>
      <w:r w:rsidRPr="00DF0498">
        <w:rPr>
          <w:szCs w:val="28"/>
        </w:rPr>
        <w:lastRenderedPageBreak/>
        <w:t>учетом возможного превышения ограничений в соответствии с нормами бюджетного законодательства);</w:t>
      </w:r>
    </w:p>
    <w:p w14:paraId="4A45EF5C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2) ежегодное сохранение соотношения государственного долга Республики Татарстан и общего годового объема доходов бюджета Республики Татарстан без учета объема безвозмездных поступлений на уровне, не превышающем 40 процентов (с учетом возможного превышения ограничений в соответствии с нормами бюджетного законодательства);</w:t>
      </w:r>
    </w:p>
    <w:p w14:paraId="77FC71C3" w14:textId="77777777" w:rsidR="0044762D" w:rsidRPr="00DF0498" w:rsidRDefault="0044762D" w:rsidP="0044762D">
      <w:pPr>
        <w:spacing w:line="228" w:lineRule="auto"/>
        <w:ind w:firstLine="709"/>
        <w:jc w:val="both"/>
        <w:rPr>
          <w:szCs w:val="28"/>
        </w:rPr>
      </w:pPr>
      <w:r w:rsidRPr="00DF0498">
        <w:rPr>
          <w:szCs w:val="28"/>
        </w:rPr>
        <w:t>3) ежегодное сохранение обеспеченности местных бюджетов доходными источниками с учетом межбюджетных трансфертов из бюджета Республики Татарстан на уровне не менее 100 процентов от необходимого объема расходов на решение вопросов местного значения (при формировании межбюджетных отношений с местными бюджетами на очередной финансовый год и на плановый период).</w:t>
      </w:r>
    </w:p>
    <w:p w14:paraId="2AA541C6" w14:textId="77777777" w:rsidR="0044762D" w:rsidRPr="00DF0498" w:rsidRDefault="0044762D" w:rsidP="0044762D">
      <w:pPr>
        <w:spacing w:line="228" w:lineRule="auto"/>
        <w:ind w:firstLine="709"/>
        <w:jc w:val="both"/>
        <w:rPr>
          <w:szCs w:val="28"/>
        </w:rPr>
      </w:pPr>
    </w:p>
    <w:p w14:paraId="20D90D31" w14:textId="77777777" w:rsidR="0044762D" w:rsidRPr="00DF0498" w:rsidRDefault="0044762D" w:rsidP="0044762D">
      <w:pPr>
        <w:pStyle w:val="a3"/>
        <w:spacing w:before="0" w:after="0" w:line="228" w:lineRule="auto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 xml:space="preserve">III. Сведения о взаимосвязи со стратегическими приоритетами, национальными </w:t>
      </w:r>
    </w:p>
    <w:p w14:paraId="41DBD67C" w14:textId="77777777" w:rsidR="0044762D" w:rsidRPr="00DF0498" w:rsidRDefault="0044762D" w:rsidP="0044762D">
      <w:pPr>
        <w:pStyle w:val="a3"/>
        <w:spacing w:before="0" w:after="0" w:line="228" w:lineRule="auto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целями и целями Стратегии социально-экономического развития</w:t>
      </w:r>
    </w:p>
    <w:p w14:paraId="29C02A0A" w14:textId="77777777" w:rsidR="0044762D" w:rsidRPr="00DF0498" w:rsidRDefault="0044762D" w:rsidP="0044762D">
      <w:pPr>
        <w:pStyle w:val="a3"/>
        <w:spacing w:before="0" w:after="0" w:line="228" w:lineRule="auto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 xml:space="preserve">Республики Татарстан до 2030 года, показателями </w:t>
      </w:r>
    </w:p>
    <w:p w14:paraId="4C19970D" w14:textId="77777777" w:rsidR="0044762D" w:rsidRPr="00DF0498" w:rsidRDefault="0044762D" w:rsidP="0044762D">
      <w:pPr>
        <w:pStyle w:val="a3"/>
        <w:spacing w:before="0" w:after="0" w:line="228" w:lineRule="auto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государственных программ Российской Федерации</w:t>
      </w:r>
    </w:p>
    <w:p w14:paraId="0CC4AA43" w14:textId="77777777" w:rsidR="0044762D" w:rsidRPr="00DF0498" w:rsidRDefault="0044762D" w:rsidP="0044762D">
      <w:pPr>
        <w:spacing w:line="228" w:lineRule="auto"/>
        <w:ind w:firstLine="709"/>
        <w:jc w:val="both"/>
        <w:rPr>
          <w:szCs w:val="28"/>
        </w:rPr>
      </w:pPr>
    </w:p>
    <w:p w14:paraId="6FC48C53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Государственная программа Республики Татарстан ориентирована на создание общих условий для всех участников бюджетного процесса, в том числе республиканских органов исполнительной власти, реализующих другие государственные программы Республики Татарстан, содействует всестороннему развитию республики.</w:t>
      </w:r>
    </w:p>
    <w:p w14:paraId="6248510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Реализация государственной программы Республики Татарстан в целом вносит вклад в достижение национальных целей развития Российской Федерации, определенных Указом Президента Российской Федерации от 7 мая 2024 года № 309 «О национальных целях развития Российской Федерации на период до 2030 года и на перспективу до 2036 года», и реализацию стратегических приоритетов государственной политики в рамках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2014 года № 320, 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 мая 2016 года № 445. При этом непосредственная связь целей, показателей, мероприятий государственной программы Республики Татарстан с конкретными целями и показателями указанных выше документов стратегического планирования не установлена.</w:t>
      </w:r>
    </w:p>
    <w:p w14:paraId="0B5848CA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 xml:space="preserve">Государственная программа Республики Татарстан обеспечивает также значительный вклад в решение задач социально-экономического развития Республики Татарстан, определенных Законом Республики Татарстан от 17 июня 2015 года </w:t>
      </w:r>
      <w:r w:rsidRPr="00DF0498">
        <w:rPr>
          <w:szCs w:val="28"/>
        </w:rPr>
        <w:br/>
        <w:t>№ 40-ЗРТ «Об утверждении Стратегии социально-экономического развития Республики Татарстан до 2030 года», и в наибольшей степени способствует достижению цели «Высокая эффективность финансовой системы».</w:t>
      </w:r>
    </w:p>
    <w:p w14:paraId="54ED346A" w14:textId="0D9758FC" w:rsidR="0044762D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023D7086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2B00A7D7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lastRenderedPageBreak/>
        <w:t xml:space="preserve">IV. Задачи государственного управления, способы их эффективного решения </w:t>
      </w:r>
    </w:p>
    <w:p w14:paraId="5333BB12" w14:textId="77777777" w:rsidR="0044762D" w:rsidRPr="00DF0498" w:rsidRDefault="0044762D" w:rsidP="0044762D">
      <w:pPr>
        <w:pStyle w:val="a3"/>
        <w:spacing w:before="0" w:after="0"/>
        <w:ind w:firstLine="0"/>
        <w:jc w:val="center"/>
        <w:rPr>
          <w:sz w:val="28"/>
          <w:szCs w:val="28"/>
        </w:rPr>
      </w:pPr>
      <w:r w:rsidRPr="00DF0498">
        <w:rPr>
          <w:sz w:val="28"/>
          <w:szCs w:val="28"/>
        </w:rPr>
        <w:t>в сфере управления государственными финансами Республики Татарстан</w:t>
      </w:r>
    </w:p>
    <w:p w14:paraId="029C84D3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49A0399D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Достижение целей государственной программы Республики Татарстан будет осуществляться путем решения следующих задач:</w:t>
      </w:r>
    </w:p>
    <w:p w14:paraId="22CF2743" w14:textId="77777777" w:rsidR="0044762D" w:rsidRPr="00DF0498" w:rsidRDefault="0044762D" w:rsidP="0044762D">
      <w:pPr>
        <w:spacing w:line="228" w:lineRule="auto"/>
        <w:ind w:firstLine="709"/>
        <w:jc w:val="both"/>
        <w:rPr>
          <w:szCs w:val="28"/>
        </w:rPr>
      </w:pPr>
      <w:r w:rsidRPr="00DF0498">
        <w:rPr>
          <w:szCs w:val="28"/>
        </w:rPr>
        <w:t>создание оптимальных условий для своевременного и качественного формирования и исполнения бюджета Республики Татарстан, формирования бюджетной отчетности – в рамках комплекса процессных мероприятий «Обеспечение долгосрочной сбалансированности и устойчивости бюджетной системы»;</w:t>
      </w:r>
    </w:p>
    <w:p w14:paraId="0021FD0D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обеспечение приемлемого и экономически обоснованного объема государственного долга Республики Татарстан и его структуры при условии минимизации расходов на обслуживание долговых обязательств – в рамках комплекса процессных мероприятий «Эффективное управление государственным долгом»;</w:t>
      </w:r>
    </w:p>
    <w:p w14:paraId="32F588AE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организация направления муниципальным образованиям Республики Татарстан межбюджетных трансфертов для выравнивания их бюджетной обеспеченности, обеспечения сбалансированности местных бюджетов, социально-экономического развития и исполнения делегированных полномочий, создание условий для повышения качества управления муниципальными финансами – в рамках комплекса процессных мероприятий «Развитие межбюджетных отношений с местными бюджетами и создание условий для эффективного и ответственного управления муниципальными финансами».</w:t>
      </w:r>
    </w:p>
    <w:p w14:paraId="10895475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Для эффективного решения поставленных задач в рамках государственной программы Республики Татарстан предусмотрена реализация трех указанных комплексов процессных мероприятий.</w:t>
      </w:r>
    </w:p>
    <w:p w14:paraId="7F79B4D0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  <w:r w:rsidRPr="00DF0498">
        <w:rPr>
          <w:szCs w:val="28"/>
        </w:rPr>
        <w:t>Ожидаемыми основными результатами реализации государственной программы Республики Татарстан являются обеспечение исполнения расходных обязательств Республики Татарстан при сохранении долгосрочной сбалансированности и устойчивости бюджетной системы, оптимальной долговой нагрузки, механизмов поддержки местных бюджетов и мониторинга работы органов местного самоуправления по повышению эффективности управления муниципальными финансами, а также достижение и соблюдение определенных целевых параметров, характеризующих состояние и (или) тенденции динамики бюджетной системы Республики Татарстан.</w:t>
      </w:r>
    </w:p>
    <w:p w14:paraId="7B1A851F" w14:textId="77777777" w:rsidR="0044762D" w:rsidRPr="00DF0498" w:rsidRDefault="0044762D" w:rsidP="0044762D">
      <w:pPr>
        <w:spacing w:line="240" w:lineRule="auto"/>
        <w:ind w:firstLine="709"/>
        <w:jc w:val="both"/>
        <w:rPr>
          <w:szCs w:val="28"/>
        </w:rPr>
      </w:pPr>
    </w:p>
    <w:p w14:paraId="4371F650" w14:textId="77777777" w:rsidR="0044762D" w:rsidRPr="00DF0498" w:rsidRDefault="0044762D" w:rsidP="0044762D">
      <w:pPr>
        <w:rPr>
          <w:szCs w:val="28"/>
        </w:rPr>
      </w:pPr>
    </w:p>
    <w:p w14:paraId="0603453D" w14:textId="77777777" w:rsidR="0044762D" w:rsidRPr="00DF0498" w:rsidRDefault="0044762D" w:rsidP="0044762D">
      <w:pPr>
        <w:rPr>
          <w:szCs w:val="28"/>
        </w:rPr>
        <w:sectPr w:rsidR="0044762D" w:rsidRPr="00DF0498" w:rsidSect="0044762D">
          <w:headerReference w:type="default" r:id="rId8"/>
          <w:headerReference w:type="first" r:id="rId9"/>
          <w:pgSz w:w="11907" w:h="16840"/>
          <w:pgMar w:top="1134" w:right="567" w:bottom="1134" w:left="1134" w:header="709" w:footer="709" w:gutter="0"/>
          <w:pgNumType w:start="1"/>
          <w:cols w:space="720"/>
          <w:titlePg/>
          <w:docGrid w:linePitch="381"/>
        </w:sectPr>
      </w:pPr>
    </w:p>
    <w:p w14:paraId="4683F766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lastRenderedPageBreak/>
        <w:t xml:space="preserve">Перечень </w:t>
      </w:r>
    </w:p>
    <w:p w14:paraId="4FB6CD69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 xml:space="preserve">нормативных правовых актов Республики Татарстан,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</w:t>
      </w:r>
    </w:p>
    <w:p w14:paraId="32F30851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 xml:space="preserve">Республики Татарстан,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программы, а также решения об осуществлении </w:t>
      </w:r>
    </w:p>
    <w:p w14:paraId="3092D6BB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  <w:r w:rsidRPr="00DF0498">
        <w:rPr>
          <w:szCs w:val="28"/>
        </w:rPr>
        <w:t>капитальных вложений в рамках реализации государственной программы Республики Татарстан</w:t>
      </w:r>
    </w:p>
    <w:p w14:paraId="0C448C78" w14:textId="77777777" w:rsidR="0044762D" w:rsidRPr="00DF0498" w:rsidRDefault="0044762D" w:rsidP="0044762D">
      <w:pPr>
        <w:spacing w:line="240" w:lineRule="auto"/>
        <w:jc w:val="center"/>
        <w:rPr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322"/>
        <w:gridCol w:w="5198"/>
        <w:gridCol w:w="1418"/>
        <w:gridCol w:w="1475"/>
        <w:gridCol w:w="2494"/>
      </w:tblGrid>
      <w:tr w:rsidR="0044762D" w:rsidRPr="00DF0498" w14:paraId="656679FF" w14:textId="77777777" w:rsidTr="00250DBD">
        <w:trPr>
          <w:trHeight w:val="20"/>
        </w:trPr>
        <w:tc>
          <w:tcPr>
            <w:tcW w:w="562" w:type="dxa"/>
          </w:tcPr>
          <w:p w14:paraId="3CCD847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 xml:space="preserve">№ </w:t>
            </w:r>
          </w:p>
          <w:p w14:paraId="33600E98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п/п</w:t>
            </w:r>
          </w:p>
        </w:tc>
        <w:tc>
          <w:tcPr>
            <w:tcW w:w="2694" w:type="dxa"/>
          </w:tcPr>
          <w:p w14:paraId="071CA1A2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Тип документа</w:t>
            </w:r>
          </w:p>
        </w:tc>
        <w:tc>
          <w:tcPr>
            <w:tcW w:w="1322" w:type="dxa"/>
          </w:tcPr>
          <w:p w14:paraId="7071711B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Вид документа</w:t>
            </w:r>
          </w:p>
        </w:tc>
        <w:tc>
          <w:tcPr>
            <w:tcW w:w="5198" w:type="dxa"/>
          </w:tcPr>
          <w:p w14:paraId="4B0D0DEC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Наименование документа</w:t>
            </w:r>
          </w:p>
        </w:tc>
        <w:tc>
          <w:tcPr>
            <w:tcW w:w="1418" w:type="dxa"/>
          </w:tcPr>
          <w:p w14:paraId="4EDBECF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Реквизиты</w:t>
            </w:r>
          </w:p>
        </w:tc>
        <w:tc>
          <w:tcPr>
            <w:tcW w:w="1475" w:type="dxa"/>
          </w:tcPr>
          <w:p w14:paraId="661F0F48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Разработчик</w:t>
            </w:r>
          </w:p>
        </w:tc>
        <w:tc>
          <w:tcPr>
            <w:tcW w:w="2494" w:type="dxa"/>
          </w:tcPr>
          <w:p w14:paraId="509A1C8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 xml:space="preserve">Гиперссылка на текст </w:t>
            </w:r>
          </w:p>
          <w:p w14:paraId="4345BCBD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документа</w:t>
            </w:r>
          </w:p>
        </w:tc>
      </w:tr>
    </w:tbl>
    <w:p w14:paraId="27631596" w14:textId="77777777" w:rsidR="0044762D" w:rsidRPr="00DF0498" w:rsidRDefault="0044762D" w:rsidP="0044762D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322"/>
        <w:gridCol w:w="5198"/>
        <w:gridCol w:w="1418"/>
        <w:gridCol w:w="1475"/>
        <w:gridCol w:w="2494"/>
      </w:tblGrid>
      <w:tr w:rsidR="0044762D" w:rsidRPr="00DF0498" w14:paraId="6D4C4C41" w14:textId="77777777" w:rsidTr="00250DBD">
        <w:trPr>
          <w:trHeight w:val="20"/>
          <w:tblHeader/>
        </w:trPr>
        <w:tc>
          <w:tcPr>
            <w:tcW w:w="562" w:type="dxa"/>
          </w:tcPr>
          <w:p w14:paraId="1F3FEF30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1</w:t>
            </w:r>
          </w:p>
        </w:tc>
        <w:tc>
          <w:tcPr>
            <w:tcW w:w="2694" w:type="dxa"/>
          </w:tcPr>
          <w:p w14:paraId="72C7DA27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2</w:t>
            </w:r>
          </w:p>
        </w:tc>
        <w:tc>
          <w:tcPr>
            <w:tcW w:w="1322" w:type="dxa"/>
          </w:tcPr>
          <w:p w14:paraId="78090293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3</w:t>
            </w:r>
          </w:p>
        </w:tc>
        <w:tc>
          <w:tcPr>
            <w:tcW w:w="5198" w:type="dxa"/>
          </w:tcPr>
          <w:p w14:paraId="0CB4BDB6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4</w:t>
            </w:r>
          </w:p>
        </w:tc>
        <w:tc>
          <w:tcPr>
            <w:tcW w:w="1418" w:type="dxa"/>
          </w:tcPr>
          <w:p w14:paraId="0CDEAFC9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5</w:t>
            </w:r>
          </w:p>
        </w:tc>
        <w:tc>
          <w:tcPr>
            <w:tcW w:w="1475" w:type="dxa"/>
          </w:tcPr>
          <w:p w14:paraId="560A5C21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6</w:t>
            </w:r>
          </w:p>
        </w:tc>
        <w:tc>
          <w:tcPr>
            <w:tcW w:w="2494" w:type="dxa"/>
          </w:tcPr>
          <w:p w14:paraId="667D3AF9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7</w:t>
            </w:r>
          </w:p>
        </w:tc>
      </w:tr>
      <w:tr w:rsidR="0044762D" w:rsidRPr="00DF0498" w14:paraId="287E1B55" w14:textId="77777777" w:rsidTr="00250DBD">
        <w:trPr>
          <w:trHeight w:val="20"/>
        </w:trPr>
        <w:tc>
          <w:tcPr>
            <w:tcW w:w="15163" w:type="dxa"/>
            <w:gridSpan w:val="7"/>
          </w:tcPr>
          <w:p w14:paraId="231645BD" w14:textId="77777777" w:rsidR="0044762D" w:rsidRPr="00DF0498" w:rsidRDefault="0044762D" w:rsidP="00250DBD">
            <w:pPr>
              <w:spacing w:line="240" w:lineRule="auto"/>
              <w:jc w:val="both"/>
              <w:rPr>
                <w:sz w:val="20"/>
              </w:rPr>
            </w:pPr>
            <w:r w:rsidRPr="00DF0498">
              <w:rPr>
                <w:sz w:val="20"/>
              </w:rPr>
              <w:t>Государственная программа Республики Татарстан «Управление государственными финансами Республики Татарстан»</w:t>
            </w:r>
          </w:p>
        </w:tc>
      </w:tr>
      <w:tr w:rsidR="0044762D" w:rsidRPr="00DF0498" w14:paraId="655A1E1D" w14:textId="77777777" w:rsidTr="00250DBD">
        <w:trPr>
          <w:trHeight w:val="20"/>
        </w:trPr>
        <w:tc>
          <w:tcPr>
            <w:tcW w:w="562" w:type="dxa"/>
          </w:tcPr>
          <w:p w14:paraId="08EB6426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1.</w:t>
            </w:r>
          </w:p>
        </w:tc>
        <w:tc>
          <w:tcPr>
            <w:tcW w:w="2694" w:type="dxa"/>
          </w:tcPr>
          <w:p w14:paraId="496DB83B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Правила предоставления межбюджетных трансфертов из бюджета Республики Татарстан местным бюджетам</w:t>
            </w:r>
          </w:p>
        </w:tc>
        <w:tc>
          <w:tcPr>
            <w:tcW w:w="1322" w:type="dxa"/>
          </w:tcPr>
          <w:p w14:paraId="114192A4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Закон Республики Татарстан</w:t>
            </w:r>
          </w:p>
        </w:tc>
        <w:tc>
          <w:tcPr>
            <w:tcW w:w="5198" w:type="dxa"/>
          </w:tcPr>
          <w:p w14:paraId="1BA363F0" w14:textId="77777777" w:rsidR="0044762D" w:rsidRPr="00DF0498" w:rsidRDefault="0044762D" w:rsidP="00250DBD">
            <w:pPr>
              <w:spacing w:line="240" w:lineRule="auto"/>
              <w:jc w:val="both"/>
              <w:rPr>
                <w:sz w:val="20"/>
              </w:rPr>
            </w:pPr>
            <w:r w:rsidRPr="00DF0498">
              <w:rPr>
                <w:sz w:val="20"/>
              </w:rPr>
              <w:t>Бюджетный кодекс Республики Татарстан</w:t>
            </w:r>
          </w:p>
        </w:tc>
        <w:tc>
          <w:tcPr>
            <w:tcW w:w="1418" w:type="dxa"/>
          </w:tcPr>
          <w:p w14:paraId="663DB72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от 29 мая 2004 года № 35-ЗРТ</w:t>
            </w:r>
          </w:p>
        </w:tc>
        <w:tc>
          <w:tcPr>
            <w:tcW w:w="1475" w:type="dxa"/>
          </w:tcPr>
          <w:p w14:paraId="68A8C350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Министерство финансов Республики Татарстан</w:t>
            </w:r>
          </w:p>
        </w:tc>
        <w:tc>
          <w:tcPr>
            <w:tcW w:w="2494" w:type="dxa"/>
          </w:tcPr>
          <w:p w14:paraId="2D59B3F9" w14:textId="77777777" w:rsidR="0044762D" w:rsidRPr="00DF0498" w:rsidRDefault="0044762D" w:rsidP="00250DBD">
            <w:pPr>
              <w:spacing w:line="240" w:lineRule="auto"/>
              <w:ind w:left="-57" w:right="-57"/>
              <w:jc w:val="center"/>
              <w:rPr>
                <w:spacing w:val="-2"/>
                <w:sz w:val="20"/>
              </w:rPr>
            </w:pPr>
            <w:hyperlink r:id="rId10" w:history="1">
              <w:r w:rsidRPr="00DF0498">
                <w:rPr>
                  <w:spacing w:val="-2"/>
                  <w:sz w:val="20"/>
                </w:rPr>
                <w:t>https://docs.cntd.ru/document/543546835</w:t>
              </w:r>
            </w:hyperlink>
          </w:p>
        </w:tc>
      </w:tr>
      <w:tr w:rsidR="0044762D" w:rsidRPr="00DF0498" w14:paraId="1C6EECE9" w14:textId="77777777" w:rsidTr="00250DBD">
        <w:trPr>
          <w:trHeight w:val="20"/>
        </w:trPr>
        <w:tc>
          <w:tcPr>
            <w:tcW w:w="562" w:type="dxa"/>
          </w:tcPr>
          <w:p w14:paraId="4D422363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2.</w:t>
            </w:r>
          </w:p>
        </w:tc>
        <w:tc>
          <w:tcPr>
            <w:tcW w:w="2694" w:type="dxa"/>
          </w:tcPr>
          <w:p w14:paraId="7D547988" w14:textId="77777777" w:rsidR="0044762D" w:rsidRPr="00DF0498" w:rsidRDefault="0044762D" w:rsidP="00250DBD">
            <w:pPr>
              <w:spacing w:line="228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Правила предоставления межбюджетных трансфертов из бюджета Республики Татарстан местным бюджетам</w:t>
            </w:r>
          </w:p>
        </w:tc>
        <w:tc>
          <w:tcPr>
            <w:tcW w:w="1322" w:type="dxa"/>
          </w:tcPr>
          <w:p w14:paraId="2CC75E2E" w14:textId="77777777" w:rsidR="0044762D" w:rsidRPr="00DF0498" w:rsidRDefault="0044762D" w:rsidP="00250DBD">
            <w:pPr>
              <w:spacing w:line="228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Закон Республики Татарстан</w:t>
            </w:r>
          </w:p>
        </w:tc>
        <w:tc>
          <w:tcPr>
            <w:tcW w:w="5198" w:type="dxa"/>
          </w:tcPr>
          <w:p w14:paraId="7774C347" w14:textId="77777777" w:rsidR="0044762D" w:rsidRPr="00DF0498" w:rsidRDefault="0044762D" w:rsidP="00250DBD">
            <w:pPr>
              <w:spacing w:line="228" w:lineRule="auto"/>
              <w:jc w:val="both"/>
              <w:rPr>
                <w:sz w:val="20"/>
              </w:rPr>
            </w:pPr>
            <w:r w:rsidRPr="00DF0498">
              <w:rPr>
                <w:sz w:val="20"/>
              </w:rPr>
              <w:t>О 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1418" w:type="dxa"/>
          </w:tcPr>
          <w:p w14:paraId="55748050" w14:textId="77777777" w:rsidR="0044762D" w:rsidRPr="00DF0498" w:rsidRDefault="0044762D" w:rsidP="00250DBD">
            <w:pPr>
              <w:spacing w:line="228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от 22 декабря 2005 года № 132-ЗРТ</w:t>
            </w:r>
          </w:p>
        </w:tc>
        <w:tc>
          <w:tcPr>
            <w:tcW w:w="1475" w:type="dxa"/>
          </w:tcPr>
          <w:p w14:paraId="716B7146" w14:textId="77777777" w:rsidR="0044762D" w:rsidRPr="00DF0498" w:rsidRDefault="0044762D" w:rsidP="00250DBD">
            <w:pPr>
              <w:spacing w:line="228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Министерство финансов Республики Татарстан</w:t>
            </w:r>
          </w:p>
        </w:tc>
        <w:tc>
          <w:tcPr>
            <w:tcW w:w="2494" w:type="dxa"/>
          </w:tcPr>
          <w:p w14:paraId="41E58011" w14:textId="77777777" w:rsidR="0044762D" w:rsidRPr="00DF0498" w:rsidRDefault="0044762D" w:rsidP="00250DBD">
            <w:pPr>
              <w:spacing w:line="228" w:lineRule="auto"/>
              <w:ind w:left="-57" w:right="-57"/>
              <w:jc w:val="center"/>
              <w:rPr>
                <w:spacing w:val="-2"/>
                <w:sz w:val="20"/>
              </w:rPr>
            </w:pPr>
            <w:hyperlink r:id="rId11" w:history="1">
              <w:r w:rsidRPr="00DF0498">
                <w:rPr>
                  <w:spacing w:val="-2"/>
                  <w:sz w:val="20"/>
                </w:rPr>
                <w:t>https://docs.cntd.ru/document/423904154</w:t>
              </w:r>
            </w:hyperlink>
          </w:p>
        </w:tc>
      </w:tr>
      <w:tr w:rsidR="0044762D" w:rsidRPr="00DF0498" w14:paraId="08362AD3" w14:textId="77777777" w:rsidTr="00250DBD">
        <w:trPr>
          <w:trHeight w:val="20"/>
        </w:trPr>
        <w:tc>
          <w:tcPr>
            <w:tcW w:w="562" w:type="dxa"/>
          </w:tcPr>
          <w:p w14:paraId="66836D3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3.</w:t>
            </w:r>
          </w:p>
        </w:tc>
        <w:tc>
          <w:tcPr>
            <w:tcW w:w="2694" w:type="dxa"/>
          </w:tcPr>
          <w:p w14:paraId="5B0227F4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Правила предоставления субсидий</w:t>
            </w:r>
          </w:p>
        </w:tc>
        <w:tc>
          <w:tcPr>
            <w:tcW w:w="1322" w:type="dxa"/>
          </w:tcPr>
          <w:p w14:paraId="7CC3AC54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постановление Кабинета Министров Республики Татарстан</w:t>
            </w:r>
          </w:p>
        </w:tc>
        <w:tc>
          <w:tcPr>
            <w:tcW w:w="5198" w:type="dxa"/>
          </w:tcPr>
          <w:p w14:paraId="79B719E8" w14:textId="77777777" w:rsidR="0044762D" w:rsidRPr="00DF0498" w:rsidRDefault="0044762D" w:rsidP="00250DBD">
            <w:pPr>
              <w:spacing w:line="240" w:lineRule="auto"/>
              <w:jc w:val="both"/>
              <w:rPr>
                <w:sz w:val="20"/>
              </w:rPr>
            </w:pPr>
            <w:r w:rsidRPr="00DF0498">
              <w:rPr>
                <w:sz w:val="20"/>
              </w:rPr>
              <w:t>Об утверждении Правил предоставления субсидий из бюджета Республики Татарстан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418" w:type="dxa"/>
          </w:tcPr>
          <w:p w14:paraId="0069E22E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от 12.10.2019 № 904</w:t>
            </w:r>
          </w:p>
        </w:tc>
        <w:tc>
          <w:tcPr>
            <w:tcW w:w="1475" w:type="dxa"/>
          </w:tcPr>
          <w:p w14:paraId="7916ACCA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Министерство финансов Республики Татарстан</w:t>
            </w:r>
          </w:p>
        </w:tc>
        <w:tc>
          <w:tcPr>
            <w:tcW w:w="2494" w:type="dxa"/>
          </w:tcPr>
          <w:p w14:paraId="75EFB66B" w14:textId="77777777" w:rsidR="0044762D" w:rsidRPr="00DF0498" w:rsidRDefault="0044762D" w:rsidP="00250DBD">
            <w:pPr>
              <w:spacing w:line="240" w:lineRule="auto"/>
              <w:ind w:left="-57" w:right="-57"/>
              <w:jc w:val="center"/>
              <w:rPr>
                <w:spacing w:val="-2"/>
                <w:sz w:val="20"/>
              </w:rPr>
            </w:pPr>
            <w:hyperlink r:id="rId12" w:history="1">
              <w:r w:rsidRPr="00DF0498">
                <w:rPr>
                  <w:spacing w:val="-2"/>
                  <w:sz w:val="20"/>
                </w:rPr>
                <w:t>https://pravo.tatarstan.ru/npa_kabmin/post/?npa_id=435448</w:t>
              </w:r>
            </w:hyperlink>
          </w:p>
        </w:tc>
      </w:tr>
      <w:tr w:rsidR="0044762D" w:rsidRPr="00DF0498" w14:paraId="3F798E98" w14:textId="77777777" w:rsidTr="00250DBD">
        <w:trPr>
          <w:trHeight w:val="20"/>
        </w:trPr>
        <w:tc>
          <w:tcPr>
            <w:tcW w:w="562" w:type="dxa"/>
          </w:tcPr>
          <w:p w14:paraId="21158F2F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4.</w:t>
            </w:r>
          </w:p>
        </w:tc>
        <w:tc>
          <w:tcPr>
            <w:tcW w:w="2694" w:type="dxa"/>
          </w:tcPr>
          <w:p w14:paraId="5322D032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Правила предоставления субсидий</w:t>
            </w:r>
          </w:p>
        </w:tc>
        <w:tc>
          <w:tcPr>
            <w:tcW w:w="1322" w:type="dxa"/>
          </w:tcPr>
          <w:p w14:paraId="7999EAFF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постановление Кабинета Министров Республики Татарстан</w:t>
            </w:r>
          </w:p>
        </w:tc>
        <w:tc>
          <w:tcPr>
            <w:tcW w:w="5198" w:type="dxa"/>
          </w:tcPr>
          <w:p w14:paraId="20D93ADD" w14:textId="77777777" w:rsidR="0044762D" w:rsidRPr="00DF0498" w:rsidRDefault="0044762D" w:rsidP="00250DBD">
            <w:pPr>
              <w:spacing w:line="240" w:lineRule="auto"/>
              <w:jc w:val="both"/>
              <w:rPr>
                <w:sz w:val="20"/>
              </w:rPr>
            </w:pPr>
            <w:r w:rsidRPr="00DF0498">
              <w:rPr>
                <w:sz w:val="20"/>
              </w:rPr>
              <w:t xml:space="preserve">Об утверждении Правил предоставления субсидий из бюджета Республики Татарстан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</w:t>
            </w:r>
            <w:r w:rsidRPr="00DF0498">
              <w:rPr>
                <w:sz w:val="20"/>
              </w:rPr>
              <w:lastRenderedPageBreak/>
      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418" w:type="dxa"/>
          </w:tcPr>
          <w:p w14:paraId="48B3FE6F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lastRenderedPageBreak/>
              <w:t>от 17.10.2019 № 929</w:t>
            </w:r>
          </w:p>
        </w:tc>
        <w:tc>
          <w:tcPr>
            <w:tcW w:w="1475" w:type="dxa"/>
          </w:tcPr>
          <w:p w14:paraId="3C34D379" w14:textId="77777777" w:rsidR="0044762D" w:rsidRPr="00DF0498" w:rsidRDefault="0044762D" w:rsidP="00250DBD">
            <w:pPr>
              <w:spacing w:line="240" w:lineRule="auto"/>
              <w:jc w:val="center"/>
              <w:rPr>
                <w:sz w:val="20"/>
              </w:rPr>
            </w:pPr>
            <w:r w:rsidRPr="00DF0498">
              <w:rPr>
                <w:sz w:val="20"/>
              </w:rPr>
              <w:t>Министерство финансов Республики Татарстан</w:t>
            </w:r>
          </w:p>
        </w:tc>
        <w:tc>
          <w:tcPr>
            <w:tcW w:w="2494" w:type="dxa"/>
          </w:tcPr>
          <w:p w14:paraId="51A1990E" w14:textId="77777777" w:rsidR="0044762D" w:rsidRPr="00DF0498" w:rsidRDefault="0044762D" w:rsidP="00250DBD">
            <w:pPr>
              <w:spacing w:line="240" w:lineRule="auto"/>
              <w:ind w:left="-57" w:right="-57"/>
              <w:jc w:val="center"/>
              <w:rPr>
                <w:spacing w:val="-2"/>
                <w:sz w:val="20"/>
              </w:rPr>
            </w:pPr>
            <w:hyperlink r:id="rId13" w:history="1">
              <w:r w:rsidRPr="00DF0498">
                <w:rPr>
                  <w:spacing w:val="-2"/>
                  <w:sz w:val="20"/>
                </w:rPr>
                <w:t>https://pravo.tatarstan.ru/npa_kabmin/post/?npa_id=440118</w:t>
              </w:r>
            </w:hyperlink>
          </w:p>
        </w:tc>
      </w:tr>
    </w:tbl>
    <w:p w14:paraId="35603543" w14:textId="77777777" w:rsidR="0044762D" w:rsidRPr="00DF0498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color w:val="000000"/>
          <w:sz w:val="32"/>
          <w:szCs w:val="2"/>
        </w:rPr>
      </w:pPr>
    </w:p>
    <w:p w14:paraId="46E80F3A" w14:textId="77777777" w:rsidR="0044762D" w:rsidRPr="00075FF1" w:rsidRDefault="0044762D" w:rsidP="004476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color w:val="000000"/>
          <w:sz w:val="32"/>
          <w:szCs w:val="2"/>
        </w:rPr>
      </w:pPr>
      <w:r w:rsidRPr="00DF0498">
        <w:rPr>
          <w:color w:val="000000"/>
          <w:sz w:val="32"/>
          <w:szCs w:val="2"/>
        </w:rPr>
        <w:t>_________________________________</w:t>
      </w:r>
    </w:p>
    <w:p w14:paraId="4F9CED46" w14:textId="77777777" w:rsidR="0044762D" w:rsidRPr="00926561" w:rsidRDefault="0044762D" w:rsidP="0044762D">
      <w:pPr>
        <w:rPr>
          <w:szCs w:val="28"/>
        </w:rPr>
      </w:pPr>
    </w:p>
    <w:p w14:paraId="73ACF308" w14:textId="77777777" w:rsidR="0044762D" w:rsidRDefault="0044762D" w:rsidP="0086201D">
      <w:pPr>
        <w:jc w:val="both"/>
      </w:pPr>
    </w:p>
    <w:sectPr w:rsidR="0044762D" w:rsidSect="0044762D">
      <w:footerReference w:type="default" r:id="rId14"/>
      <w:pgSz w:w="16838" w:h="11906" w:orient="landscape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781C" w14:textId="77777777" w:rsidR="00DF4478" w:rsidRDefault="00DF4478" w:rsidP="00926561">
      <w:pPr>
        <w:spacing w:line="240" w:lineRule="auto"/>
      </w:pPr>
      <w:r>
        <w:separator/>
      </w:r>
    </w:p>
  </w:endnote>
  <w:endnote w:type="continuationSeparator" w:id="0">
    <w:p w14:paraId="5945E848" w14:textId="77777777" w:rsidR="00DF4478" w:rsidRDefault="00DF4478" w:rsidP="00926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FE2" w14:textId="77777777"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429BA93" w14:textId="77777777" w:rsidR="00DF4478" w:rsidRDefault="00DF4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11E8" w14:textId="77777777" w:rsidR="00DF4478" w:rsidRDefault="00DF4478" w:rsidP="00926561">
      <w:pPr>
        <w:spacing w:line="240" w:lineRule="auto"/>
      </w:pPr>
      <w:r>
        <w:separator/>
      </w:r>
    </w:p>
  </w:footnote>
  <w:footnote w:type="continuationSeparator" w:id="0">
    <w:p w14:paraId="5B53D686" w14:textId="77777777" w:rsidR="00DF4478" w:rsidRDefault="00DF4478" w:rsidP="00926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248197"/>
      <w:docPartObj>
        <w:docPartGallery w:val="Page Numbers (Top of Page)"/>
        <w:docPartUnique/>
      </w:docPartObj>
    </w:sdtPr>
    <w:sdtContent>
      <w:p w14:paraId="52478207" w14:textId="77777777" w:rsidR="0044762D" w:rsidRDefault="0044762D" w:rsidP="000C37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AC23" w14:textId="77777777" w:rsidR="0044762D" w:rsidRDefault="0044762D">
    <w:pPr>
      <w:pStyle w:val="a4"/>
      <w:jc w:val="center"/>
    </w:pPr>
  </w:p>
  <w:p w14:paraId="13CD9502" w14:textId="77777777" w:rsidR="0044762D" w:rsidRDefault="004476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13"/>
    <w:rsid w:val="000447B4"/>
    <w:rsid w:val="00045718"/>
    <w:rsid w:val="00075FF1"/>
    <w:rsid w:val="00090A21"/>
    <w:rsid w:val="00095E1A"/>
    <w:rsid w:val="000961D0"/>
    <w:rsid w:val="000A390F"/>
    <w:rsid w:val="000A6B18"/>
    <w:rsid w:val="000A7B9B"/>
    <w:rsid w:val="000C2424"/>
    <w:rsid w:val="000C322A"/>
    <w:rsid w:val="000C3755"/>
    <w:rsid w:val="000D7D2D"/>
    <w:rsid w:val="000D7DEE"/>
    <w:rsid w:val="000F430A"/>
    <w:rsid w:val="00106DA0"/>
    <w:rsid w:val="001167E7"/>
    <w:rsid w:val="00143701"/>
    <w:rsid w:val="00145495"/>
    <w:rsid w:val="00146306"/>
    <w:rsid w:val="001539DF"/>
    <w:rsid w:val="00156042"/>
    <w:rsid w:val="0017599C"/>
    <w:rsid w:val="00181D4C"/>
    <w:rsid w:val="00184F52"/>
    <w:rsid w:val="001A1263"/>
    <w:rsid w:val="001A4919"/>
    <w:rsid w:val="001C146F"/>
    <w:rsid w:val="001C2532"/>
    <w:rsid w:val="001E7429"/>
    <w:rsid w:val="0020391D"/>
    <w:rsid w:val="00206A59"/>
    <w:rsid w:val="00213224"/>
    <w:rsid w:val="00215703"/>
    <w:rsid w:val="00217349"/>
    <w:rsid w:val="00223A4F"/>
    <w:rsid w:val="00270210"/>
    <w:rsid w:val="002717AE"/>
    <w:rsid w:val="00274FBE"/>
    <w:rsid w:val="00276AD1"/>
    <w:rsid w:val="002A79FE"/>
    <w:rsid w:val="002B3898"/>
    <w:rsid w:val="002D4846"/>
    <w:rsid w:val="002F6852"/>
    <w:rsid w:val="003027C1"/>
    <w:rsid w:val="00343764"/>
    <w:rsid w:val="00347781"/>
    <w:rsid w:val="0035656A"/>
    <w:rsid w:val="00362DFB"/>
    <w:rsid w:val="003658F8"/>
    <w:rsid w:val="003716F6"/>
    <w:rsid w:val="00372F03"/>
    <w:rsid w:val="00386F0E"/>
    <w:rsid w:val="00390C54"/>
    <w:rsid w:val="003A14EA"/>
    <w:rsid w:val="003E4094"/>
    <w:rsid w:val="00407D03"/>
    <w:rsid w:val="00424B82"/>
    <w:rsid w:val="004402A0"/>
    <w:rsid w:val="0044762D"/>
    <w:rsid w:val="0045339A"/>
    <w:rsid w:val="00477393"/>
    <w:rsid w:val="00497C4D"/>
    <w:rsid w:val="004A70C9"/>
    <w:rsid w:val="004A79F4"/>
    <w:rsid w:val="004B4FD0"/>
    <w:rsid w:val="004B7DEA"/>
    <w:rsid w:val="004C1842"/>
    <w:rsid w:val="004C4299"/>
    <w:rsid w:val="004D4135"/>
    <w:rsid w:val="005034D7"/>
    <w:rsid w:val="005076B3"/>
    <w:rsid w:val="00511E16"/>
    <w:rsid w:val="0051499C"/>
    <w:rsid w:val="00517A49"/>
    <w:rsid w:val="0052394E"/>
    <w:rsid w:val="00535D10"/>
    <w:rsid w:val="00541274"/>
    <w:rsid w:val="005A70C0"/>
    <w:rsid w:val="005B5F91"/>
    <w:rsid w:val="005C580C"/>
    <w:rsid w:val="005C770D"/>
    <w:rsid w:val="005E34C9"/>
    <w:rsid w:val="005F2142"/>
    <w:rsid w:val="0060495A"/>
    <w:rsid w:val="0060500F"/>
    <w:rsid w:val="006504C5"/>
    <w:rsid w:val="0065369D"/>
    <w:rsid w:val="00656D5B"/>
    <w:rsid w:val="00663AEE"/>
    <w:rsid w:val="00677E66"/>
    <w:rsid w:val="00683DAF"/>
    <w:rsid w:val="0069105B"/>
    <w:rsid w:val="0069443C"/>
    <w:rsid w:val="0069532C"/>
    <w:rsid w:val="006A4320"/>
    <w:rsid w:val="006C4CC6"/>
    <w:rsid w:val="006C627D"/>
    <w:rsid w:val="006D4B7F"/>
    <w:rsid w:val="006D4CAC"/>
    <w:rsid w:val="006E199D"/>
    <w:rsid w:val="006E3978"/>
    <w:rsid w:val="00700346"/>
    <w:rsid w:val="00701E13"/>
    <w:rsid w:val="0071019F"/>
    <w:rsid w:val="007101D2"/>
    <w:rsid w:val="007129E3"/>
    <w:rsid w:val="00717E16"/>
    <w:rsid w:val="00723C62"/>
    <w:rsid w:val="0075220E"/>
    <w:rsid w:val="0076797B"/>
    <w:rsid w:val="00772535"/>
    <w:rsid w:val="007752D5"/>
    <w:rsid w:val="0077660E"/>
    <w:rsid w:val="00776D31"/>
    <w:rsid w:val="007A52D5"/>
    <w:rsid w:val="007B37AE"/>
    <w:rsid w:val="007E618A"/>
    <w:rsid w:val="007F1143"/>
    <w:rsid w:val="00812E20"/>
    <w:rsid w:val="00825A22"/>
    <w:rsid w:val="0086201D"/>
    <w:rsid w:val="00867D82"/>
    <w:rsid w:val="00892E7E"/>
    <w:rsid w:val="008944CA"/>
    <w:rsid w:val="008D0FDB"/>
    <w:rsid w:val="008D627B"/>
    <w:rsid w:val="008F573D"/>
    <w:rsid w:val="00900014"/>
    <w:rsid w:val="0091479B"/>
    <w:rsid w:val="00920BA4"/>
    <w:rsid w:val="00923CC5"/>
    <w:rsid w:val="00926561"/>
    <w:rsid w:val="00936A17"/>
    <w:rsid w:val="009605AE"/>
    <w:rsid w:val="0096138D"/>
    <w:rsid w:val="00967512"/>
    <w:rsid w:val="0098671C"/>
    <w:rsid w:val="00994F02"/>
    <w:rsid w:val="00996316"/>
    <w:rsid w:val="009A7BC7"/>
    <w:rsid w:val="009C4FCA"/>
    <w:rsid w:val="009D0FAC"/>
    <w:rsid w:val="009E2A39"/>
    <w:rsid w:val="009F2D08"/>
    <w:rsid w:val="00A272B5"/>
    <w:rsid w:val="00A317D6"/>
    <w:rsid w:val="00A74637"/>
    <w:rsid w:val="00A83083"/>
    <w:rsid w:val="00A9422F"/>
    <w:rsid w:val="00AC2083"/>
    <w:rsid w:val="00AC2941"/>
    <w:rsid w:val="00AE02A7"/>
    <w:rsid w:val="00AE7E78"/>
    <w:rsid w:val="00B00743"/>
    <w:rsid w:val="00B03F94"/>
    <w:rsid w:val="00B06BF0"/>
    <w:rsid w:val="00B32454"/>
    <w:rsid w:val="00B356E1"/>
    <w:rsid w:val="00B37DD5"/>
    <w:rsid w:val="00B5669B"/>
    <w:rsid w:val="00B57B34"/>
    <w:rsid w:val="00B62A18"/>
    <w:rsid w:val="00BA44B8"/>
    <w:rsid w:val="00BC2625"/>
    <w:rsid w:val="00BE0B9C"/>
    <w:rsid w:val="00BF4EC0"/>
    <w:rsid w:val="00C62ECD"/>
    <w:rsid w:val="00C83214"/>
    <w:rsid w:val="00CA02E0"/>
    <w:rsid w:val="00CD0727"/>
    <w:rsid w:val="00CF5125"/>
    <w:rsid w:val="00D3138B"/>
    <w:rsid w:val="00D36C39"/>
    <w:rsid w:val="00D55FA1"/>
    <w:rsid w:val="00D60C03"/>
    <w:rsid w:val="00D63CCF"/>
    <w:rsid w:val="00D7585B"/>
    <w:rsid w:val="00D82CC5"/>
    <w:rsid w:val="00D916F4"/>
    <w:rsid w:val="00DC28E4"/>
    <w:rsid w:val="00DD19E1"/>
    <w:rsid w:val="00DD2A3F"/>
    <w:rsid w:val="00DE15AD"/>
    <w:rsid w:val="00DF224E"/>
    <w:rsid w:val="00DF4478"/>
    <w:rsid w:val="00E00C8E"/>
    <w:rsid w:val="00E07F78"/>
    <w:rsid w:val="00E318AF"/>
    <w:rsid w:val="00E33526"/>
    <w:rsid w:val="00E40668"/>
    <w:rsid w:val="00E679ED"/>
    <w:rsid w:val="00E71D6E"/>
    <w:rsid w:val="00E81B08"/>
    <w:rsid w:val="00E91663"/>
    <w:rsid w:val="00E96994"/>
    <w:rsid w:val="00EB3FF0"/>
    <w:rsid w:val="00EB4464"/>
    <w:rsid w:val="00EB5600"/>
    <w:rsid w:val="00EC5F54"/>
    <w:rsid w:val="00ED31B2"/>
    <w:rsid w:val="00EF3A3C"/>
    <w:rsid w:val="00EF48AA"/>
    <w:rsid w:val="00F014F9"/>
    <w:rsid w:val="00F01EE0"/>
    <w:rsid w:val="00F14678"/>
    <w:rsid w:val="00F14907"/>
    <w:rsid w:val="00F322AE"/>
    <w:rsid w:val="00F35D88"/>
    <w:rsid w:val="00F760EE"/>
    <w:rsid w:val="00FB7820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0555"/>
  <w15:docId w15:val="{80C60C67-97EE-4828-9C01-5D9E6141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56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96138D"/>
    <w:pPr>
      <w:widowControl w:val="0"/>
      <w:spacing w:before="108" w:after="108" w:line="240" w:lineRule="auto"/>
      <w:jc w:val="center"/>
      <w:outlineLvl w:val="0"/>
    </w:pPr>
    <w:rPr>
      <w:b/>
      <w:color w:val="26282F"/>
      <w:sz w:val="24"/>
      <w:szCs w:val="24"/>
    </w:rPr>
  </w:style>
  <w:style w:type="paragraph" w:styleId="2">
    <w:name w:val="heading 2"/>
    <w:basedOn w:val="a"/>
    <w:next w:val="a"/>
    <w:link w:val="20"/>
    <w:rsid w:val="0096138D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link w:val="30"/>
    <w:rsid w:val="0096138D"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rsid w:val="0096138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6138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96138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561"/>
    <w:pPr>
      <w:spacing w:before="90" w:after="90" w:line="240" w:lineRule="auto"/>
      <w:ind w:firstLine="675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65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138D"/>
    <w:rPr>
      <w:rFonts w:ascii="Times New Roman" w:eastAsia="Times New Roman" w:hAnsi="Times New Roman" w:cs="Times New Roman"/>
      <w:b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38D"/>
    <w:rPr>
      <w:rFonts w:ascii="Calibri" w:eastAsia="Calibri" w:hAnsi="Calibri" w:cs="Calibri"/>
      <w:color w:val="2E75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138D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138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138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6138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6138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96138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96138D"/>
    <w:rPr>
      <w:rFonts w:ascii="Calibri" w:eastAsia="Calibri" w:hAnsi="Calibri" w:cs="Calibri"/>
      <w:b/>
      <w:sz w:val="72"/>
      <w:szCs w:val="72"/>
      <w:lang w:eastAsia="ru-RU"/>
    </w:rPr>
  </w:style>
  <w:style w:type="paragraph" w:styleId="aa">
    <w:name w:val="Subtitle"/>
    <w:basedOn w:val="a"/>
    <w:next w:val="a"/>
    <w:link w:val="ab"/>
    <w:rsid w:val="0096138D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b">
    <w:name w:val="Подзаголовок Знак"/>
    <w:basedOn w:val="a0"/>
    <w:link w:val="aa"/>
    <w:rsid w:val="0096138D"/>
    <w:rPr>
      <w:rFonts w:ascii="Calibri" w:eastAsia="Calibri" w:hAnsi="Calibri" w:cs="Calibri"/>
      <w:color w:val="5A5A5A"/>
      <w:lang w:eastAsia="ru-RU"/>
    </w:rPr>
  </w:style>
  <w:style w:type="paragraph" w:styleId="ac">
    <w:name w:val="List Paragraph"/>
    <w:basedOn w:val="a"/>
    <w:uiPriority w:val="34"/>
    <w:qFormat/>
    <w:rsid w:val="0096138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613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38D"/>
    <w:pPr>
      <w:spacing w:after="160" w:line="240" w:lineRule="auto"/>
    </w:pPr>
    <w:rPr>
      <w:rFonts w:ascii="Calibri" w:eastAsia="Calibri" w:hAnsi="Calibri" w:cs="Calibri"/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38D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3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3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138D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138D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unhideWhenUsed/>
    <w:rsid w:val="0096138D"/>
    <w:pPr>
      <w:spacing w:line="240" w:lineRule="auto"/>
    </w:pPr>
    <w:rPr>
      <w:rFonts w:ascii="Calibri" w:eastAsia="Calibri" w:hAnsi="Calibri" w:cs="Calibri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96138D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96138D"/>
    <w:rPr>
      <w:vertAlign w:val="superscript"/>
    </w:rPr>
  </w:style>
  <w:style w:type="table" w:styleId="af7">
    <w:name w:val="Table Grid"/>
    <w:basedOn w:val="a1"/>
    <w:uiPriority w:val="39"/>
    <w:rsid w:val="0096138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1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96138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96138D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75FF1"/>
  </w:style>
  <w:style w:type="table" w:customStyle="1" w:styleId="TableNormal1">
    <w:name w:val="Table Normal1"/>
    <w:rsid w:val="00075FF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7"/>
    <w:uiPriority w:val="39"/>
    <w:rsid w:val="00075FF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avo.tatarstan.ru/npa_kabmin/post/?npa_id=440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.tatarstan.ru/npa_kabmin/post/?npa_id=4354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39041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4354683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EDAD-B4D7-431F-8E41-6FD06FC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К.Р.</dc:creator>
  <cp:lastModifiedBy>Минфин РТ - Ермоленко Ирина Геннадьевна</cp:lastModifiedBy>
  <cp:revision>5</cp:revision>
  <cp:lastPrinted>2024-12-25T13:19:00Z</cp:lastPrinted>
  <dcterms:created xsi:type="dcterms:W3CDTF">2024-12-26T07:59:00Z</dcterms:created>
  <dcterms:modified xsi:type="dcterms:W3CDTF">2024-12-26T08:07:00Z</dcterms:modified>
</cp:coreProperties>
</file>