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349" w:type="dxa"/>
        <w:jc w:val="left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6"/>
        <w:gridCol w:w="1843"/>
        <w:gridCol w:w="4540"/>
      </w:tblGrid>
      <w:tr>
        <w:trPr>
          <w:trHeight w:val="1428" w:hRule="exact"/>
          <w:cantSplit w:val="true"/>
        </w:trPr>
        <w:tc>
          <w:tcPr>
            <w:tcW w:w="3966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МИНИСТЕРСТВО ЭКОЛОГИИ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 ПРИРОДНЫХ РЕСУРСОВ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b/>
                <w:color w:val="000000"/>
                <w:sz w:val="18"/>
                <w:szCs w:val="18"/>
                <w:lang w:val="ru-RU" w:eastAsia="ru-RU"/>
              </w:rPr>
              <mc:AlternateContent>
                <mc:Choice Requires="wps">
                  <w:drawing>
                    <wp:anchor behindDoc="0" distT="5080" distB="5080" distL="635" distR="635" simplePos="0" locked="0" layoutInCell="1" allowOverlap="1" relativeHeight="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6482715" cy="1270"/>
                      <wp:effectExtent l="635" t="5080" r="635" b="5080"/>
                      <wp:wrapNone/>
                      <wp:docPr id="1" name="Фигура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82880" cy="144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.15pt,7.45pt" to="518.55pt,7.5pt" ID="Фигура1" stroked="t" o:allowincell="f" style="position:absolute;flip:y">
                      <v:stroke color="black" weight="936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/>
              <w:drawing>
                <wp:inline distT="0" distB="0" distL="0" distR="0">
                  <wp:extent cx="779145" cy="789940"/>
                  <wp:effectExtent l="0" t="0" r="0" b="0"/>
                  <wp:docPr id="2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4540" w:type="dxa"/>
            <w:tcBorders/>
          </w:tcPr>
          <w:p>
            <w:pPr>
              <w:pStyle w:val="21"/>
              <w:widowControl w:val="fals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ТАТАРСТАН РЕСПУБЛИКАСЫ</w:t>
            </w:r>
          </w:p>
          <w:p>
            <w:pPr>
              <w:pStyle w:val="21"/>
              <w:widowControl w:val="false"/>
              <w:ind w:left="0" w:right="-70" w:hanging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Cs w:val="24"/>
              </w:rPr>
              <w:t>ЭКОЛОГИЯ</w:t>
            </w:r>
            <w:r>
              <w:rPr>
                <w:color w:val="000000"/>
                <w:szCs w:val="24"/>
                <w:lang w:val="tt-RU"/>
              </w:rPr>
              <w:t xml:space="preserve"> </w:t>
            </w:r>
            <w:r>
              <w:rPr>
                <w:color w:val="000000"/>
                <w:szCs w:val="24"/>
              </w:rPr>
              <w:t>ҺӘМ</w:t>
            </w:r>
            <w:r>
              <w:rPr>
                <w:color w:val="000000"/>
                <w:szCs w:val="24"/>
                <w:lang w:val="tt-RU"/>
              </w:rPr>
              <w:t xml:space="preserve"> </w:t>
            </w:r>
            <w:r>
              <w:rPr>
                <w:color w:val="000000"/>
                <w:szCs w:val="24"/>
              </w:rPr>
              <w:t>ТАБИГЫЙ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БАЙЛЫКЛАР МИНИСТРЛЫГЫ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  <w:szCs w:val="24"/>
              </w:rPr>
            </w:pPr>
            <w:r>
              <w:rPr>
                <w:b/>
                <w:color w:val="000000"/>
                <w:spacing w:val="-1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  <w:szCs w:val="24"/>
              </w:rPr>
            </w:pPr>
            <w:r>
              <w:rPr>
                <w:b/>
                <w:color w:val="000000"/>
                <w:spacing w:val="-1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  <w:szCs w:val="24"/>
              </w:rPr>
            </w:pPr>
            <w:r>
              <w:rPr>
                <w:b/>
                <w:color w:val="000000"/>
                <w:spacing w:val="-1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  <w:szCs w:val="24"/>
              </w:rPr>
            </w:pPr>
            <w:r>
              <w:rPr>
                <w:b/>
                <w:color w:val="000000"/>
                <w:spacing w:val="-14"/>
                <w:szCs w:val="24"/>
              </w:rPr>
            </w:r>
          </w:p>
        </w:tc>
      </w:tr>
    </w:tbl>
    <w:p>
      <w:pPr>
        <w:pStyle w:val="Normal"/>
        <w:spacing w:lineRule="exact" w:line="240" w:before="240" w:after="0"/>
        <w:jc w:val="both"/>
        <w:rPr>
          <w:sz w:val="24"/>
        </w:rPr>
      </w:pPr>
      <w:r>
        <w:rPr>
          <w:sz w:val="24"/>
        </w:rPr>
        <w:t xml:space="preserve">                </w:t>
      </w:r>
      <w:r>
        <w:rPr>
          <w:b/>
          <w:sz w:val="24"/>
        </w:rPr>
        <w:t xml:space="preserve">ПРИКАЗ </w:t>
      </w:r>
      <w:r>
        <w:rPr>
          <w:sz w:val="24"/>
        </w:rPr>
        <w:t xml:space="preserve">                                    </w:t>
      </w: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Казань</w:t>
      </w:r>
      <w:r>
        <w:rPr>
          <w:sz w:val="24"/>
        </w:rPr>
        <w:t xml:space="preserve">                                    </w:t>
      </w:r>
      <w:r>
        <w:rPr>
          <w:b/>
          <w:sz w:val="24"/>
        </w:rPr>
        <w:t>БОЕРЫК</w:t>
      </w:r>
    </w:p>
    <w:p>
      <w:pPr>
        <w:pStyle w:val="Normal"/>
        <w:spacing w:lineRule="exact" w:line="280"/>
        <w:ind w:left="-284" w:right="0" w:hanging="0"/>
        <w:jc w:val="both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 xml:space="preserve">___________           </w:t>
      </w:r>
    </w:p>
    <w:p>
      <w:pPr>
        <w:pStyle w:val="Normal"/>
        <w:spacing w:lineRule="exact" w:line="280"/>
        <w:ind w:left="-284" w:right="0" w:hanging="0"/>
        <w:jc w:val="both"/>
        <w:rPr>
          <w:b w:val="false"/>
          <w:bCs w:val="false"/>
          <w:sz w:val="28"/>
          <w:szCs w:val="28"/>
        </w:rPr>
      </w:pPr>
      <w:r>
        <w:rPr>
          <w:sz w:val="24"/>
        </w:rPr>
        <w:t xml:space="preserve">                                                                          </w:t>
      </w:r>
    </w:p>
    <w:tbl>
      <w:tblPr>
        <w:tblW w:w="6210" w:type="dxa"/>
        <w:jc w:val="left"/>
        <w:tblInd w:w="6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0"/>
      </w:tblGrid>
      <w:tr>
        <w:trPr/>
        <w:tc>
          <w:tcPr>
            <w:tcW w:w="6210" w:type="dxa"/>
            <w:tcBorders/>
          </w:tcPr>
          <w:p>
            <w:pPr>
              <w:pStyle w:val="11"/>
              <w:widowControl w:val="false"/>
              <w:shd w:val="clear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 комиссии по согласованию строительства объектов капитального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общераспространенных полезных ископаемых, запасы которых учтены государственным балансом запасов полезных ископаемых, и (или) в границах участков недр местного значения, предоставленных в пользование в виде горного отвода, на территории Республики Татарстан</w:t>
            </w:r>
          </w:p>
        </w:tc>
      </w:tr>
    </w:tbl>
    <w:p>
      <w:pPr>
        <w:pStyle w:val="Normal"/>
        <w:ind w:left="-284" w:right="0" w:hanging="0"/>
        <w:rPr>
          <w:rFonts w:ascii="Times New Roman" w:hAnsi="Times New Roman"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</w:pPr>
      <w:r>
        <w:rPr/>
        <w:t xml:space="preserve">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В соответствии с постановлением Правительства Российской Федерации от 31.05.2024 № 737 «Об утверждении правил согласования строительства объектов капитального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полезных ископаемых, запасы которых учтены государственным балансом запасов полезных ископаемых, и (или) в границах участков недр, предоставленных в пользование в виде горного отвода»</w:t>
        <w:br/>
        <w:t>п р и к а з ы в а ю: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1. Создать комиссию по согласованию строительства объектов капитального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общераспространенных полезных ископаемых, запасы которых учтены государственным балансом запасов полезных ископаемых, и (или) в границах участков недр местного значения, предоставленных в пользование в виде горного отвода, на территории Республика Татарс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ru-RU" w:bidi="ar-SA"/>
        </w:rPr>
        <w:t>тан и утвердить ее состав (прилагается).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95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 xml:space="preserve">2. Отделу правового обеспечения Министерства экологии и природных ресурсов Республики Татарстан обеспечить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 w:bidi="ar-SA"/>
        </w:rPr>
        <w:t>направление настоящего приказа на регистрацию в  Министерство юстиции Республики Татарстан.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FFFFFF" w:val="clear"/>
          <w:lang w:val="ru-RU" w:bidi="ar-SA"/>
        </w:rPr>
        <w:t xml:space="preserve">    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bidi="ar-SA"/>
        </w:rPr>
        <w:t>3. Контроль за исполнением настоящего приказа возложить на заместителя министра экологии и природных ресурсов Республики Татарстан Тугушева А.А.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974" w:leader="none"/>
        </w:tabs>
        <w:bidi w:val="0"/>
        <w:spacing w:lineRule="exact" w:line="364" w:before="0" w:after="0"/>
        <w:ind w:left="-454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20"/>
          <w:tab w:val="left" w:pos="1177" w:leader="none"/>
        </w:tabs>
        <w:bidi w:val="0"/>
        <w:spacing w:lineRule="exact" w:line="364" w:before="0" w:after="0"/>
        <w:ind w:left="-454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    А.В. Шадриков</w:t>
      </w:r>
    </w:p>
    <w:p>
      <w:pPr>
        <w:pStyle w:val="Normal"/>
        <w:tabs>
          <w:tab w:val="clear" w:pos="720"/>
          <w:tab w:val="left" w:pos="8364" w:leader="none"/>
        </w:tabs>
        <w:rPr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8364" w:leader="none"/>
        </w:tabs>
        <w:rPr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8364" w:leader="none"/>
        </w:tabs>
        <w:rPr>
          <w:sz w:val="28"/>
          <w:szCs w:val="28"/>
        </w:rPr>
      </w:pPr>
      <w:r>
        <w:rPr/>
      </w:r>
    </w:p>
    <w:p>
      <w:pPr>
        <w:pStyle w:val="Normal"/>
        <w:suppressAutoHyphens w:val="true"/>
        <w:ind w:left="5387" w:hanging="0"/>
        <w:jc w:val="left"/>
        <w:rPr/>
      </w:pPr>
      <w:r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Утвержден приказом </w:t>
      </w:r>
    </w:p>
    <w:p>
      <w:pPr>
        <w:pStyle w:val="Normal"/>
        <w:suppressAutoHyphens w:val="true"/>
        <w:ind w:left="5387" w:hanging="0"/>
        <w:jc w:val="left"/>
        <w:rPr/>
      </w:pPr>
      <w:r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Министерства экологии и   </w:t>
      </w:r>
    </w:p>
    <w:p>
      <w:pPr>
        <w:pStyle w:val="Normal"/>
        <w:suppressAutoHyphens w:val="true"/>
        <w:ind w:left="5387" w:hanging="0"/>
        <w:jc w:val="left"/>
        <w:rPr/>
      </w:pPr>
      <w:r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природных ресурсов </w:t>
        <w:br/>
        <w:t xml:space="preserve">                 Республики Татарстан  </w:t>
      </w:r>
    </w:p>
    <w:p>
      <w:pPr>
        <w:pStyle w:val="Normal"/>
        <w:suppressAutoHyphens w:val="true"/>
        <w:ind w:left="5387" w:hanging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>от _______ № ____</w:t>
      </w:r>
    </w:p>
    <w:p>
      <w:pPr>
        <w:pStyle w:val="Normal"/>
        <w:suppressAutoHyphens w:val="true"/>
        <w:ind w:left="5586" w:firstLine="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11"/>
        <w:shd w:val="clear" w:color="auto" w:fill="auto"/>
        <w:tabs>
          <w:tab w:val="clear" w:pos="720"/>
          <w:tab w:val="left" w:pos="617" w:leader="none"/>
        </w:tabs>
        <w:spacing w:lineRule="auto" w:line="240" w:before="120" w:after="240"/>
        <w:ind w:hang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Состав Комиссии </w:t>
      </w: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по согласованию строительства объектов капитального строительства в границах земельных участков, необходимых для разведки и добычи полезных ископаемых, если земельный участок расположен в границах месторождений общераспространенных полезных ископаемых, запасы которых учтены государственным балансом запасов полезных ископаемых, и (или) в границах участков недр местного значения, предоставленных в пользование в виде горного отвода, на территории Республика Татарстан </w:t>
      </w:r>
    </w:p>
    <w:tbl>
      <w:tblPr>
        <w:tblW w:w="103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19"/>
        <w:gridCol w:w="5100"/>
      </w:tblGrid>
      <w:tr>
        <w:trPr>
          <w:trHeight w:val="1185" w:hRule="atLeast"/>
        </w:trPr>
        <w:tc>
          <w:tcPr>
            <w:tcW w:w="5219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Тугушев Алмаз Абзалович</w:t>
            </w:r>
          </w:p>
        </w:tc>
        <w:tc>
          <w:tcPr>
            <w:tcW w:w="5100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Заместитель министра экологии и природных ресурсов Республики Татарстан, председатель Комиссии</w:t>
            </w:r>
          </w:p>
        </w:tc>
      </w:tr>
      <w:tr>
        <w:trPr/>
        <w:tc>
          <w:tcPr>
            <w:tcW w:w="5219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Вахитов Самат Тахирович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-48" w:leader="none"/>
              </w:tabs>
              <w:spacing w:lineRule="atLeast" w:line="11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Калганова Юлия Закировна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</w:tc>
        <w:tc>
          <w:tcPr>
            <w:tcW w:w="5100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начальник Управления регулирования отношений недропользования Министерства экологии и природных ресурсов Республики Татарстан, заместитель председателя Комиссии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1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ведущий советник отдела информационных геологических ресурсов и мониторинга геологической среды Министерства экологии и природных ресурсов Республики Татарстан, секретарь Комиссии</w:t>
            </w:r>
          </w:p>
        </w:tc>
      </w:tr>
      <w:tr>
        <w:trPr/>
        <w:tc>
          <w:tcPr>
            <w:tcW w:w="10319" w:type="dxa"/>
            <w:gridSpan w:val="2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Члены  Комиссии: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</w:tc>
      </w:tr>
      <w:tr>
        <w:trPr/>
        <w:tc>
          <w:tcPr>
            <w:tcW w:w="5219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93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Киямов Альберт Анасович</w:t>
            </w:r>
          </w:p>
        </w:tc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tLeast" w:line="11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ведущий специалист отдела информационных геологических ресурсов и мониторинга геологической среды Министерства экологии и природных ресурсов Республики Татарстан</w:t>
            </w:r>
          </w:p>
        </w:tc>
      </w:tr>
      <w:tr>
        <w:trPr/>
        <w:tc>
          <w:tcPr>
            <w:tcW w:w="5219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93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Тюплина Юлия Константиновна</w:t>
            </w:r>
          </w:p>
        </w:tc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tLeast" w:line="11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начальник отдела информационных геологических ресурсов и мониторинга геологической среды Министерства экологии и природных ресурсов Республики Татарстан</w:t>
            </w:r>
          </w:p>
        </w:tc>
      </w:tr>
      <w:tr>
        <w:trPr/>
        <w:tc>
          <w:tcPr>
            <w:tcW w:w="5219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93" w:leader="none"/>
              </w:tabs>
              <w:spacing w:lineRule="atLeast" w:line="11" w:before="0" w:after="0"/>
              <w:ind w:hanging="0"/>
              <w:jc w:val="left"/>
              <w:rPr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  <w:t>Представитель Татнедра (по согласованию)</w:t>
            </w:r>
          </w:p>
        </w:tc>
        <w:tc>
          <w:tcPr>
            <w:tcW w:w="5100" w:type="dxa"/>
            <w:tcBorders/>
            <w:shd w:color="auto" w:fill="auto" w:val="clear"/>
          </w:tcPr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tLeast" w:line="11"/>
              <w:jc w:val="left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</w:p>
          <w:p>
            <w:pPr>
              <w:pStyle w:val="11"/>
              <w:widowControl w:val="false"/>
              <w:shd w:val="clear" w:color="auto" w:fill="auto"/>
              <w:tabs>
                <w:tab w:val="clear" w:pos="720"/>
                <w:tab w:val="left" w:pos="617" w:leader="none"/>
              </w:tabs>
              <w:spacing w:lineRule="atLeast" w:line="11" w:before="0" w:after="0"/>
              <w:ind w:hanging="0"/>
              <w:jc w:val="left"/>
              <w:rPr>
                <w:rFonts w:ascii="Times New Roman" w:hAnsi="Times New Roman"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pacing w:val="-2"/>
                <w:sz w:val="28"/>
                <w:szCs w:val="28"/>
              </w:rPr>
            </w:r>
          </w:p>
        </w:tc>
      </w:tr>
      <w:tr>
        <w:trPr>
          <w:trHeight w:val="90" w:hRule="atLeast"/>
        </w:trPr>
        <w:tc>
          <w:tcPr>
            <w:tcW w:w="521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-48" w:leader="none"/>
              </w:tabs>
              <w:spacing w:lineRule="atLeast" w: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0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tLeast" w: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20"/>
          <w:tab w:val="left" w:pos="8364" w:leader="none"/>
        </w:tabs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512" w:gutter="0" w:header="0" w:top="1134" w:footer="0" w:bottom="91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20"/>
        <w:tab w:val="left" w:pos="7088" w:leader="none"/>
      </w:tabs>
      <w:outlineLvl w:val="0"/>
    </w:pPr>
    <w:rPr>
      <w:sz w:val="28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/>
    </w:rPr>
  </w:style>
  <w:style w:type="character" w:styleId="Style13">
    <w:name w:val="Основной шрифт абзаца"/>
    <w:qFormat/>
    <w:rPr/>
  </w:style>
  <w:style w:type="character" w:styleId="-">
    <w:name w:val="Hyperlink"/>
    <w:rPr>
      <w:color w:val="0000FF"/>
      <w:u w:val="single"/>
    </w:rPr>
  </w:style>
  <w:style w:type="character" w:styleId="DefaultParagraphFont">
    <w:name w:val="Default Paragraph Font"/>
    <w:qFormat/>
    <w:rPr/>
  </w:style>
  <w:style w:type="character" w:styleId="2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8"/>
      <w:szCs w:val="28"/>
    </w:rPr>
  </w:style>
  <w:style w:type="character" w:styleId="22pt">
    <w:name w:val="Основной текст (2) + Интервал 2 pt"/>
    <w:basedOn w:val="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40"/>
      <w:sz w:val="28"/>
      <w:szCs w:val="28"/>
    </w:rPr>
  </w:style>
  <w:style w:type="paragraph" w:styleId="Style14">
    <w:name w:val="Заголовок"/>
    <w:basedOn w:val="Normal"/>
    <w:next w:val="Style15"/>
    <w:qFormat/>
    <w:pPr>
      <w:pBdr>
        <w:bottom w:val="single" w:sz="4" w:space="1" w:color="000000"/>
      </w:pBdr>
      <w:jc w:val="center"/>
    </w:pPr>
    <w:rPr>
      <w:sz w:val="28"/>
    </w:rPr>
  </w:style>
  <w:style w:type="paragraph" w:styleId="Style15">
    <w:name w:val="Body Text"/>
    <w:basedOn w:val="Normal"/>
    <w:pPr>
      <w:jc w:val="center"/>
    </w:pPr>
    <w:rPr>
      <w:sz w:val="24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заголовок 2"/>
    <w:basedOn w:val="Normal"/>
    <w:next w:val="Normal"/>
    <w:qFormat/>
    <w:pPr>
      <w:keepNext w:val="true"/>
      <w:jc w:val="center"/>
    </w:pPr>
    <w:rPr>
      <w:b/>
      <w:sz w:val="24"/>
    </w:rPr>
  </w:style>
  <w:style w:type="paragraph" w:styleId="3">
    <w:name w:val="заголовок 3"/>
    <w:basedOn w:val="Normal"/>
    <w:next w:val="Normal"/>
    <w:qFormat/>
    <w:pPr>
      <w:keepNext w:val="true"/>
      <w:ind w:left="0" w:right="0" w:firstLine="3"/>
      <w:jc w:val="center"/>
    </w:pPr>
    <w:rPr>
      <w:b/>
      <w:sz w:val="24"/>
    </w:rPr>
  </w:style>
  <w:style w:type="paragraph" w:styleId="22">
    <w:name w:val="Основной текст 2"/>
    <w:basedOn w:val="Normal"/>
    <w:qFormat/>
    <w:pPr/>
    <w:rPr>
      <w:b/>
      <w:sz w:val="22"/>
    </w:rPr>
  </w:style>
  <w:style w:type="paragraph" w:styleId="Style19">
    <w:name w:val="Body Text Indent"/>
    <w:basedOn w:val="Normal"/>
    <w:pPr>
      <w:spacing w:before="0" w:after="120"/>
      <w:ind w:left="283" w:right="0" w:hanging="0"/>
    </w:pPr>
    <w:rPr/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11">
    <w:name w:val="Основной текст1"/>
    <w:basedOn w:val="Normal"/>
    <w:qFormat/>
    <w:pPr>
      <w:shd w:val="clear" w:fill="FFFFFF"/>
      <w:spacing w:lineRule="exact" w:line="283" w:before="0" w:after="0"/>
      <w:jc w:val="center"/>
    </w:pPr>
    <w:rPr>
      <w:rFonts w:ascii="Times New Roman" w:hAnsi="Times New Roman" w:eastAsia="Times New Roman" w:cs="Times New Roman"/>
      <w:b/>
      <w:bCs/>
      <w:sz w:val="27"/>
      <w:szCs w:val="27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97</TotalTime>
  <Application>LibreOffice/7.5.6.2$Linux_X86_64 LibreOffice_project/50$Build-2</Application>
  <AppVersion>15.0000</AppVersion>
  <Pages>3</Pages>
  <Words>417</Words>
  <Characters>3162</Characters>
  <CharactersWithSpaces>3946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2023-07-04T11:56:00Z</dcterms:created>
  <dc:creator>Наумыч</dc:creator>
  <dc:description/>
  <dc:language>ru-RU</dc:language>
  <cp:lastModifiedBy/>
  <cp:lastPrinted>2008-08-14T11:44:00Z</cp:lastPrinted>
  <dcterms:modified xsi:type="dcterms:W3CDTF">2024-11-21T13:31:53Z</dcterms:modified>
  <cp:revision>9</cp:revision>
  <dc:subject/>
  <dc:title>ТАТАРСТАН РЕСПУБЛИКАСЫНЫH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