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37"/>
        <w:bidi w:val="0"/>
        <w:jc w:val="right"/>
        <w:rPr/>
      </w:pPr>
      <w:r>
        <w:rPr/>
        <w:t>Проект</w:t>
      </w:r>
    </w:p>
    <w:p>
      <w:pPr>
        <w:pStyle w:val="Style37"/>
        <w:bidi w:val="0"/>
        <w:rPr/>
      </w:pPr>
      <w:r>
        <w:rPr/>
      </w:r>
    </w:p>
    <w:p>
      <w:pPr>
        <w:pStyle w:val="Style37"/>
        <w:bidi w:val="0"/>
        <w:rPr/>
      </w:pPr>
      <w:r>
        <w:rPr/>
      </w:r>
    </w:p>
    <w:p>
      <w:pPr>
        <w:pStyle w:val="Style37"/>
        <w:bidi w:val="0"/>
        <w:spacing w:lineRule="auto" w:line="240"/>
        <w:ind w:left="0" w:right="6917" w:hanging="0"/>
        <w:jc w:val="both"/>
        <w:rPr/>
      </w:pPr>
      <w:r>
        <w:rPr/>
      </w:r>
    </w:p>
    <w:p>
      <w:pPr>
        <w:pStyle w:val="Style37"/>
        <w:bidi w:val="0"/>
        <w:spacing w:lineRule="auto" w:line="240"/>
        <w:ind w:left="0" w:right="6917" w:hanging="0"/>
        <w:jc w:val="both"/>
        <w:rPr/>
      </w:pPr>
      <w:r>
        <w:rPr/>
        <w:t xml:space="preserve">О внесении изменений в постановление Кабинета Министров Республики Татарстан от 26.12.2017 № 1036 «О предоставлении субсидий за счет средств бюджета Республики Татарстан на реализацию отдельных мероприятий в области железнодорожного и водного транспорта» </w:t>
      </w:r>
    </w:p>
    <w:p>
      <w:pPr>
        <w:pStyle w:val="Style37"/>
        <w:bidi w:val="0"/>
        <w:rPr/>
      </w:pPr>
      <w:r>
        <w:rPr/>
      </w:r>
    </w:p>
    <w:p>
      <w:pPr>
        <w:pStyle w:val="Style37"/>
        <w:bidi w:val="0"/>
        <w:rPr/>
      </w:pPr>
      <w:r>
        <w:rPr/>
        <w:t>Кабинет Министров Республики Татарстан ПОСТАНОВЛЯЕТ:</w:t>
      </w:r>
    </w:p>
    <w:p>
      <w:pPr>
        <w:pStyle w:val="Style37"/>
        <w:bidi w:val="0"/>
        <w:rPr/>
      </w:pPr>
      <w:r>
        <w:rPr/>
      </w:r>
    </w:p>
    <w:p>
      <w:pPr>
        <w:pStyle w:val="Style37"/>
        <w:bidi w:val="0"/>
        <w:rPr/>
      </w:pPr>
      <w:r>
        <w:rPr/>
        <w:t xml:space="preserve">    </w:t>
      </w:r>
      <w:r>
        <w:rPr/>
        <w:t>1. Внести в постановление Кабинета Министров Республики Татарстан от 26.12.2017 № 1036 «О предоставлении субсидий за счет средств бюджета Республики Татарстан на реализацию отдельных мероприятий в области железнодорожного и водного транспорта» (с изменениями, внесенными постановлениями Кабинета Министров Республики Татарстан от 31.05.2021 № 423, от 29.03.2022 № 282, от 20.01.2023 № 25, от 29.12.2023 № 1738) следующие изменения:</w:t>
      </w:r>
    </w:p>
    <w:p>
      <w:pPr>
        <w:pStyle w:val="Style37"/>
        <w:bidi w:val="0"/>
        <w:rPr/>
      </w:pPr>
      <w:r>
        <w:rPr/>
        <w:t>абзац третий пункта 1 изложить в следующей редакции:</w:t>
      </w:r>
    </w:p>
    <w:p>
      <w:pPr>
        <w:pStyle w:val="Style37"/>
        <w:bidi w:val="0"/>
        <w:rPr/>
      </w:pPr>
      <w:r>
        <w:rPr/>
        <w:t>«Порядок предоставления субсидий из бюджета Республики Татарстан организациям водного транспорта на возмещение недополученных доходов в связи с государственным регулированием тарифов на перевозки пассажиров водным транспортом в пригородном сообщении, в связи с предоставлением льгот по оплате проезда отдельным категориям граждан, а также на возмещение затрат в межнавигационный период.».</w:t>
      </w:r>
    </w:p>
    <w:p>
      <w:pPr>
        <w:pStyle w:val="Style37"/>
        <w:bidi w:val="0"/>
        <w:rPr/>
      </w:pPr>
      <w:r>
        <w:rPr/>
        <w:t>Порядок предоставления субсидий из бюджета Республики Татарстан организациям железнодорожного транспорта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 утвержденный указанным постановлением, изложить в новой редакции (прилагается);</w:t>
      </w:r>
    </w:p>
    <w:p>
      <w:pPr>
        <w:pStyle w:val="Style37"/>
        <w:bidi w:val="0"/>
        <w:rPr/>
      </w:pPr>
      <w:r>
        <w:rPr/>
        <w:t>Порядок предоставления субсидий из бюджета Республики Татарстан организациям водного транспорта на возмещение недополученных доходов в связи с государственным регулированием тарифов на перевозки пассажиров водным транспортом в пригородном сообщении, а также в связи с предоставлением льгот по оплате проезда отдельным категориям граждан, утвержденный указанным постановлением, изложить в новой редакции (прилагается).</w:t>
      </w:r>
    </w:p>
    <w:p>
      <w:pPr>
        <w:pStyle w:val="Style37"/>
        <w:bidi w:val="0"/>
        <w:rPr/>
      </w:pPr>
      <w:r>
        <w:rPr/>
        <w:tab/>
        <w:t>2. Установить, что настоящее постановление вступает в силу с 1 января 2025 года.</w:t>
      </w:r>
    </w:p>
    <w:p>
      <w:pPr>
        <w:pStyle w:val="Style37"/>
        <w:bidi w:val="0"/>
        <w:rPr/>
      </w:pPr>
      <w:r>
        <w:rPr/>
        <w:tab/>
        <w:t>3. Контроль за исполнением настоящего постановления возложить на Министерство транспорта и дорожного хозяйства Республики Татарстан.</w:t>
      </w:r>
    </w:p>
    <w:p>
      <w:pPr>
        <w:pStyle w:val="Style37"/>
        <w:bidi w:val="0"/>
        <w:rPr/>
      </w:pPr>
      <w:r>
        <w:rPr/>
      </w:r>
    </w:p>
    <w:p>
      <w:pPr>
        <w:pStyle w:val="Style37"/>
        <w:bidi w:val="0"/>
        <w:jc w:val="right"/>
        <w:rPr/>
      </w:pPr>
      <w:r>
        <w:rPr/>
        <w:t>Премьер-министр</w:t>
      </w:r>
    </w:p>
    <w:p>
      <w:pPr>
        <w:pStyle w:val="Style37"/>
        <w:bidi w:val="0"/>
        <w:jc w:val="right"/>
        <w:rPr/>
      </w:pPr>
      <w:r>
        <w:rPr/>
        <w:t xml:space="preserve">Республики Татарстан  </w:t>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jc w:val="right"/>
        <w:rPr/>
      </w:pPr>
      <w:r>
        <w:rPr/>
      </w:r>
    </w:p>
    <w:p>
      <w:pPr>
        <w:pStyle w:val="Style37"/>
        <w:bidi w:val="0"/>
        <w:jc w:val="right"/>
        <w:rPr/>
      </w:pPr>
      <w:r>
        <w:rPr/>
        <w:t>Утвержден</w:t>
      </w:r>
    </w:p>
    <w:p>
      <w:pPr>
        <w:pStyle w:val="Style37"/>
        <w:bidi w:val="0"/>
        <w:jc w:val="right"/>
        <w:rPr/>
      </w:pPr>
      <w:r>
        <w:rPr/>
        <w:t>постановлением</w:t>
      </w:r>
    </w:p>
    <w:p>
      <w:pPr>
        <w:pStyle w:val="Style37"/>
        <w:bidi w:val="0"/>
        <w:jc w:val="right"/>
        <w:rPr/>
      </w:pPr>
      <w:r>
        <w:rPr/>
        <w:t>Кабинета Министров</w:t>
      </w:r>
    </w:p>
    <w:p>
      <w:pPr>
        <w:pStyle w:val="Style37"/>
        <w:bidi w:val="0"/>
        <w:jc w:val="right"/>
        <w:rPr/>
      </w:pPr>
      <w:r>
        <w:rPr/>
        <w:t>Республики Татарстан</w:t>
      </w:r>
    </w:p>
    <w:p>
      <w:pPr>
        <w:pStyle w:val="Style37"/>
        <w:bidi w:val="0"/>
        <w:jc w:val="right"/>
        <w:rPr/>
      </w:pPr>
      <w:r>
        <w:rPr/>
        <w:t>от 26.12.2017 № 1036</w:t>
      </w:r>
    </w:p>
    <w:p>
      <w:pPr>
        <w:pStyle w:val="Style37"/>
        <w:bidi w:val="0"/>
        <w:jc w:val="right"/>
        <w:rPr/>
      </w:pPr>
      <w:r>
        <w:rPr/>
        <w:t>(в редакции постановления</w:t>
      </w:r>
    </w:p>
    <w:p>
      <w:pPr>
        <w:pStyle w:val="Style37"/>
        <w:bidi w:val="0"/>
        <w:jc w:val="right"/>
        <w:rPr/>
      </w:pPr>
      <w:r>
        <w:rPr/>
        <w:t>Кабинета Министров</w:t>
      </w:r>
    </w:p>
    <w:p>
      <w:pPr>
        <w:pStyle w:val="Style37"/>
        <w:bidi w:val="0"/>
        <w:jc w:val="right"/>
        <w:rPr/>
      </w:pPr>
      <w:r>
        <w:rPr/>
        <w:t>Республики Татарстан</w:t>
      </w:r>
    </w:p>
    <w:p>
      <w:pPr>
        <w:pStyle w:val="Style37"/>
        <w:bidi w:val="0"/>
        <w:jc w:val="right"/>
        <w:rPr/>
      </w:pPr>
      <w:r>
        <w:rPr/>
        <w:t>от ______ 2024 г. № _____)</w:t>
      </w:r>
    </w:p>
    <w:p>
      <w:pPr>
        <w:pStyle w:val="Style37"/>
        <w:bidi w:val="0"/>
        <w:rPr/>
      </w:pPr>
      <w:r>
        <w:rPr/>
      </w:r>
    </w:p>
    <w:p>
      <w:pPr>
        <w:pStyle w:val="Style37"/>
        <w:bidi w:val="0"/>
        <w:jc w:val="center"/>
        <w:rPr/>
      </w:pPr>
      <w:r>
        <w:rPr/>
        <w:t>Порядок</w:t>
      </w:r>
    </w:p>
    <w:p>
      <w:pPr>
        <w:pStyle w:val="Style37"/>
        <w:bidi w:val="0"/>
        <w:jc w:val="center"/>
        <w:rPr/>
      </w:pPr>
      <w:r>
        <w:rPr/>
        <w:t xml:space="preserve"> </w:t>
      </w:r>
      <w:r>
        <w:rPr/>
        <w:t>предоставления субсидий из бюджета Республики Татарстан организациям железнодорожного транспорта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w:t>
      </w:r>
    </w:p>
    <w:p>
      <w:pPr>
        <w:pStyle w:val="Style37"/>
        <w:bidi w:val="0"/>
        <w:rPr/>
      </w:pPr>
      <w:r>
        <w:rPr/>
        <w:t xml:space="preserve">                                                     </w:t>
      </w:r>
    </w:p>
    <w:p>
      <w:pPr>
        <w:pStyle w:val="Style37"/>
        <w:bidi w:val="0"/>
        <w:jc w:val="center"/>
        <w:rPr/>
      </w:pPr>
      <w:r>
        <w:rPr/>
        <w:t>I. Общие положения и условия предоставления субсидии</w:t>
      </w:r>
    </w:p>
    <w:p>
      <w:pPr>
        <w:pStyle w:val="Style37"/>
        <w:bidi w:val="0"/>
        <w:rPr/>
      </w:pPr>
      <w:r>
        <w:rPr/>
      </w:r>
    </w:p>
    <w:p>
      <w:pPr>
        <w:pStyle w:val="Style37"/>
        <w:bidi w:val="0"/>
        <w:rPr/>
      </w:pPr>
      <w:r>
        <w:rPr/>
        <w:t xml:space="preserve">    </w:t>
      </w:r>
      <w:r>
        <w:rPr/>
        <w:t>1. 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w:t>
      </w:r>
    </w:p>
    <w:p>
      <w:pPr>
        <w:pStyle w:val="Style37"/>
        <w:bidi w:val="0"/>
        <w:rPr/>
      </w:pPr>
      <w:r>
        <w:rPr/>
        <w:t xml:space="preserve">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 и определяет условия и механизм предоставления из бюджета Республики Татарстан субсидий организациям железнодорожного транспорта (далее – участники отбора)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 (далее –  субсидии). </w:t>
      </w:r>
    </w:p>
    <w:p>
      <w:pPr>
        <w:pStyle w:val="Style37"/>
        <w:bidi w:val="0"/>
        <w:rPr/>
      </w:pPr>
      <w:r>
        <w:rPr/>
        <w:t xml:space="preserve">    </w:t>
      </w:r>
      <w:r>
        <w:rPr/>
        <w:t>2. Субсидии предоставляются в целях возмещения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 указанным в постановлении Кабинета Министров Республики Татарстан от 04.03.2013 № 145 «О предоставлении льгот по тарифам отдельным категориям граждан, меры социальной поддержки которых осуществляются Республикой Татарстан, обучающимся и воспитанникам общеобразовательных организаций старше 7 лет, студентам (курсантам) очной формы обучения профессиональных образовательных организаций и образовательных организаций высшего образования при оказании услуг железнодорожным транспортом общего пользования в пригородном сообщении», в рамках реализации государственной программы Республики Татарстан «Развитие транспортной системы Республики Татарстан», утвержденной постановлением Кабинета Министров Республики Татарстан от 20.12.2013 № 1012 «Об утверждении государственной программы Республики Татарстан «Развитие транспортной системы Республики Татарстан».</w:t>
      </w:r>
    </w:p>
    <w:p>
      <w:pPr>
        <w:pStyle w:val="Style37"/>
        <w:bidi w:val="0"/>
        <w:rPr/>
      </w:pPr>
      <w:r>
        <w:rPr/>
        <w:t xml:space="preserve">    </w:t>
      </w:r>
      <w:r>
        <w:rPr/>
        <w:t>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Министерство транспорта и дорожного хозяйства Республики Татарстан (далее - Министерство).</w:t>
      </w:r>
    </w:p>
    <w:p>
      <w:pPr>
        <w:pStyle w:val="Style37"/>
        <w:bidi w:val="0"/>
        <w:rPr/>
      </w:pPr>
      <w:r>
        <w:rPr/>
        <w:t xml:space="preserve">    </w:t>
      </w:r>
      <w:r>
        <w:rPr/>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pPr>
        <w:pStyle w:val="Style37"/>
        <w:bidi w:val="0"/>
        <w:rPr/>
      </w:pPr>
      <w:r>
        <w:rPr/>
        <w:t xml:space="preserve">   </w:t>
      </w:r>
      <w:r>
        <w:rPr/>
        <w:t>5. Способом проведения отбора получателя субсидий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pPr>
        <w:pStyle w:val="Style37"/>
        <w:bidi w:val="0"/>
        <w:rPr/>
      </w:pPr>
      <w:r>
        <w:rPr/>
        <w:t xml:space="preserve">    </w:t>
      </w:r>
      <w:r>
        <w:rPr/>
        <w:t>6. Критериями отбора получателя субсидии являются:</w:t>
      </w:r>
    </w:p>
    <w:p>
      <w:pPr>
        <w:pStyle w:val="Style37"/>
        <w:bidi w:val="0"/>
        <w:rPr/>
      </w:pPr>
      <w:r>
        <w:rPr/>
        <w:t>наличие действующей лицензии на осуществление деятельности по перевозкам железнодорожным транспортом пассажиров;</w:t>
      </w:r>
    </w:p>
    <w:p>
      <w:pPr>
        <w:pStyle w:val="Style37"/>
        <w:bidi w:val="0"/>
        <w:rPr/>
      </w:pPr>
      <w:r>
        <w:rPr/>
        <w:t>наличие железнодорожного подвижного состава, необходимого для осуществления перевозок пассажиров, на праве собственности или ином праве в соответствии с законодательством Российской Федерации;</w:t>
      </w:r>
    </w:p>
    <w:p>
      <w:pPr>
        <w:pStyle w:val="Style37"/>
        <w:bidi w:val="0"/>
        <w:rPr/>
      </w:pPr>
      <w:r>
        <w:rPr/>
        <w:t>наличие заключенного с Министерством договора на организацию транспортного обслуживания населения железнодорожным транспортом в пригородном сообщении на территории Республики Татарстан на текущий финансовый год.</w:t>
      </w:r>
    </w:p>
    <w:p>
      <w:pPr>
        <w:pStyle w:val="Style37"/>
        <w:bidi w:val="0"/>
        <w:rPr/>
      </w:pPr>
      <w:r>
        <w:rPr/>
        <w:t xml:space="preserve"> </w:t>
      </w:r>
      <w:r>
        <w:rPr/>
        <w:t>7.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Style37"/>
        <w:bidi w:val="0"/>
        <w:rPr/>
      </w:pPr>
      <w:r>
        <w:rPr/>
        <w:t xml:space="preserve">    </w:t>
      </w:r>
      <w:r>
        <w:rPr/>
        <w:t>8. Взаимодействие Министерства с участниками отбора осуществляется с использованием документов в электронной форме в системе «Электронный бюджет».</w:t>
      </w:r>
    </w:p>
    <w:p>
      <w:pPr>
        <w:pStyle w:val="Style37"/>
        <w:bidi w:val="0"/>
        <w:rPr/>
      </w:pPr>
      <w:r>
        <w:rPr/>
        <w:t xml:space="preserve">  </w:t>
      </w:r>
      <w:r>
        <w:rPr/>
        <w:t>9.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37"/>
        <w:bidi w:val="0"/>
        <w:spacing w:lineRule="auto" w:line="240"/>
        <w:ind w:left="0" w:right="0" w:firstLine="1134"/>
        <w:jc w:val="both"/>
        <w:rPr/>
      </w:pPr>
      <w:r>
        <w:rPr/>
        <w:t xml:space="preserve">10. Способом предоставления субсидии является возмещение недополученных доходов. </w:t>
      </w:r>
    </w:p>
    <w:p>
      <w:pPr>
        <w:pStyle w:val="Style37"/>
        <w:bidi w:val="0"/>
        <w:rPr/>
      </w:pPr>
      <w:r>
        <w:rPr/>
        <w:t xml:space="preserve">    </w:t>
      </w:r>
      <w:r>
        <w:rPr/>
        <w:t>11. Направления недополученных доходов, на возмещение которых предоставляются субсидии:</w:t>
      </w:r>
    </w:p>
    <w:p>
      <w:pPr>
        <w:pStyle w:val="Style37"/>
        <w:bidi w:val="0"/>
        <w:rPr/>
      </w:pPr>
      <w:r>
        <w:rPr/>
        <w:t>недополученные доходы, связанные с осуществлением перевозок пассажиров железнодорожным транспортом в пригородном сообщении на территории Республики Татарстан по регулируемым тарифам;</w:t>
      </w:r>
    </w:p>
    <w:p>
      <w:pPr>
        <w:pStyle w:val="Style37"/>
        <w:bidi w:val="0"/>
        <w:rPr/>
      </w:pPr>
      <w:r>
        <w:rPr/>
        <w:t>недополученные доходы в связи с предоставлением льгот по оплате проезда отдельным категориям граждан и обучающимся.</w:t>
      </w:r>
    </w:p>
    <w:p>
      <w:pPr>
        <w:pStyle w:val="Style37"/>
        <w:bidi w:val="0"/>
        <w:rPr/>
      </w:pPr>
      <w:r>
        <w:rPr/>
      </w:r>
    </w:p>
    <w:p>
      <w:pPr>
        <w:pStyle w:val="Style37"/>
        <w:bidi w:val="0"/>
        <w:rPr/>
      </w:pPr>
      <w:r>
        <w:rPr/>
        <w:t xml:space="preserve">    </w:t>
      </w:r>
      <w:r>
        <w:rPr/>
        <w:t>12. Размер субсидии (S), предоставляемой получателю субсидии за отчетный месяц, определяется по следующей формуле:</w:t>
      </w:r>
    </w:p>
    <w:p>
      <w:pPr>
        <w:pStyle w:val="Style37"/>
        <w:bidi w:val="0"/>
        <w:rPr/>
      </w:pPr>
      <w:r>
        <w:rPr/>
      </w:r>
    </w:p>
    <w:p>
      <w:pPr>
        <w:pStyle w:val="Style37"/>
        <w:bidi w:val="0"/>
        <w:rPr/>
      </w:pPr>
      <w:r>
        <w:rPr/>
        <w:t>S = Sрег + Sльгот + Sобуч,</w:t>
      </w:r>
    </w:p>
    <w:p>
      <w:pPr>
        <w:pStyle w:val="Style37"/>
        <w:bidi w:val="0"/>
        <w:rPr/>
      </w:pPr>
      <w:r>
        <w:rPr/>
      </w:r>
    </w:p>
    <w:p>
      <w:pPr>
        <w:pStyle w:val="Style37"/>
        <w:bidi w:val="0"/>
        <w:rPr/>
      </w:pPr>
      <w:r>
        <w:rPr/>
        <w:t>где:</w:t>
      </w:r>
    </w:p>
    <w:p>
      <w:pPr>
        <w:pStyle w:val="Style37"/>
        <w:bidi w:val="0"/>
        <w:rPr/>
      </w:pPr>
      <w:r>
        <w:rPr/>
        <w:t>Sрег - размер недополученных доходов в связи с применением регулируемых тарифов на перевозки пассажиров железнодорожным транспортом в пригородном сообщении, установленных Государственным комитетом Республики Татарстан по тарифам, определяемый по следующей формуле:</w:t>
      </w:r>
    </w:p>
    <w:p>
      <w:pPr>
        <w:pStyle w:val="Style37"/>
        <w:bidi w:val="0"/>
        <w:rPr/>
      </w:pPr>
      <w:r>
        <w:rPr/>
      </w:r>
    </w:p>
    <w:p>
      <w:pPr>
        <w:pStyle w:val="Style37"/>
        <w:bidi w:val="0"/>
        <w:rPr/>
      </w:pPr>
      <w:r>
        <w:rPr/>
        <w:t>Sрег = Р - Д,</w:t>
      </w:r>
    </w:p>
    <w:p>
      <w:pPr>
        <w:pStyle w:val="Style37"/>
        <w:bidi w:val="0"/>
        <w:rPr/>
      </w:pPr>
      <w:r>
        <w:rPr/>
      </w:r>
    </w:p>
    <w:p>
      <w:pPr>
        <w:pStyle w:val="Style37"/>
        <w:bidi w:val="0"/>
        <w:rPr/>
      </w:pPr>
      <w:r>
        <w:rPr/>
        <w:t>где:</w:t>
      </w:r>
    </w:p>
    <w:p>
      <w:pPr>
        <w:pStyle w:val="Style37"/>
        <w:bidi w:val="0"/>
        <w:rPr/>
      </w:pPr>
      <w:r>
        <w:rPr/>
        <w:t>Р - расходы на осуществление пассажирских перевозок железнодорожным транспортом в пригородном сообщении на территории Республики Татарстан;</w:t>
      </w:r>
    </w:p>
    <w:p>
      <w:pPr>
        <w:pStyle w:val="Style37"/>
        <w:bidi w:val="0"/>
        <w:rPr/>
      </w:pPr>
      <w:r>
        <w:rPr/>
        <w:t>Д - доходы, полученные от осуществления пассажирских перевозок железнодорожным транспортом в пригородном сообщении на территории Республики Татарстан по тарифам, установленным Государственным комитетом Республики Татарстан по тарифам.</w:t>
      </w:r>
    </w:p>
    <w:p>
      <w:pPr>
        <w:pStyle w:val="Style37"/>
        <w:bidi w:val="0"/>
        <w:rPr/>
      </w:pPr>
      <w:r>
        <w:rPr/>
        <w:t>В случае если величина Sрег имеет отрицательное значение, в расчетах она принимается равной нулю;</w:t>
      </w:r>
    </w:p>
    <w:p>
      <w:pPr>
        <w:pStyle w:val="Style37"/>
        <w:bidi w:val="0"/>
        <w:rPr/>
      </w:pPr>
      <w:r>
        <w:rPr/>
        <w:t>Sльгот - размер недополученных доходов от перевозки отдельных категорий граждан в поездах пригородного сообщения по территории Республики Татарстан, определяемый как разница между доходами, которые получатель субсидии мог бы получить в отчетном месяце от перевозки указанных пассажиров в случае оформления проездных документов (билетов) по тарифам, установленным Государственным комитетом Республики Татарстан по тарифам, и доходами получателя субсидии, полученными в связи с установлением на территории Республики Татарстан льготы по действующим тарифам в виде 50-процентной скидки при приобретении проездного документа (билета) на оказание услуг железнодорожным транспортом общего пользования в пригородном сообщении отдельным категориям граждан;</w:t>
      </w:r>
    </w:p>
    <w:p>
      <w:pPr>
        <w:pStyle w:val="Style37"/>
        <w:bidi w:val="0"/>
        <w:rPr/>
      </w:pPr>
      <w:r>
        <w:rPr/>
        <w:t>Sобуч - размер недополученных доходов от перевозки обучающихся при оказании услуг железнодорожным транспортом в пригородном сообщении, определяемый как разница между доходами, которые получатель субсидии мог бы получить в отчетном месяце от перевозки указанных пассажиров в случае оформления проездных документов (билетов) по тарифам, установленным Государственным комитетом Республики Татарстан по тарифам, и доходами получателя субсидии, полученными в связи с установлением на территории Республики Татарстан льготы по тарифам в виде 50-процентной скидки от действующего тарифа на проезд обучающихся.</w:t>
      </w:r>
    </w:p>
    <w:p>
      <w:pPr>
        <w:pStyle w:val="Style37"/>
        <w:bidi w:val="0"/>
        <w:rPr/>
      </w:pPr>
      <w:r>
        <w:rPr/>
        <w:t>Размер предоставляемой субсидии за декабрь текущего финансового года определяется в объеме прогнозных значений получателя субсидии, не превышающих остатка лимитов бюджетных обязательств на предоставление субсидии на соответствующий финансовый год согласно предоставленным прогнозным отчетам в соответствии с пунктом 49 настоящего Порядка.</w:t>
      </w:r>
    </w:p>
    <w:p>
      <w:pPr>
        <w:pStyle w:val="Style37"/>
        <w:bidi w:val="0"/>
        <w:rPr/>
      </w:pPr>
      <w:r>
        <w:rPr/>
        <w:t>В случае если размер субсидии, предоставленный за декабрь текущего финансового года, превышает размер субсидии, причитающийся получателю субсидии за указанный период в соответствии с представленными получателем субсидии документами, указанными в абзацах втором и четвертом пункта 49 настоящего Порядка, сумма превышения подлежит возврату в доход бюджета Республики Татарстан до 15 февраля очередного финансового года.</w:t>
      </w:r>
    </w:p>
    <w:p>
      <w:pPr>
        <w:pStyle w:val="Style37"/>
        <w:bidi w:val="0"/>
        <w:rPr/>
      </w:pPr>
      <w:r>
        <w:rPr/>
        <w:t>В случае если размер субсидии, предоставленный за декабрь текущего финансового года, менее размера субсидии, причитающегося получателю субсидии за указанный период в соответствии с представленными получателем субсидии документами, указанными в абзацах втором и четвертом пункта 49 настоящего Порядка, недостающая сумма перечисляется получателю субсидии, соответствующему требованиям, установленным настоящим Порядком, до 15 февраля очередного финансового года без повторного прохождения отбора.</w:t>
      </w:r>
    </w:p>
    <w:p>
      <w:pPr>
        <w:pStyle w:val="Style37"/>
        <w:bidi w:val="0"/>
        <w:rPr/>
      </w:pPr>
      <w:r>
        <w:rPr/>
        <w:t>Показатели для расчета размера предоставляемой субсидии указываются получателем субсидии в документах, определенных пунктом 49 настоящего Порядка.</w:t>
      </w:r>
    </w:p>
    <w:p>
      <w:pPr>
        <w:pStyle w:val="Style37"/>
        <w:bidi w:val="0"/>
        <w:rPr/>
      </w:pPr>
      <w:r>
        <w:rPr/>
        <w:t xml:space="preserve">  </w:t>
      </w:r>
      <w:r>
        <w:rPr/>
        <w:t>13. Для оценки эффективности предоставления субсидии применяется следующий результат предоставления субсидии: выполнение получателем субсидии в текущем финансовом году регулярных рейсов в количестве не менее 90 процентов от количества, предусмотренного параметрами движения пригородных поездов в соответствии с договором на организацию транспортного обслуживания населения железнодорожным транспортом в пригородном сообщении на территории Республики Татарстан на текущий финансовый год, по состоянию на 31 декабря текущего финансового года.</w:t>
      </w:r>
    </w:p>
    <w:p>
      <w:pPr>
        <w:pStyle w:val="Style37"/>
        <w:bidi w:val="0"/>
        <w:rPr/>
      </w:pPr>
      <w:r>
        <w:rPr/>
        <w:t xml:space="preserve">    </w:t>
      </w:r>
      <w:r>
        <w:rPr/>
        <w:t>14. Характеристиками результата предоставления субсидии являются:</w:t>
      </w:r>
    </w:p>
    <w:p>
      <w:pPr>
        <w:pStyle w:val="Style37"/>
        <w:bidi w:val="0"/>
        <w:rPr/>
      </w:pPr>
      <w:r>
        <w:rPr/>
        <w:t>а) охват пригородными пассажирскими перевозками железнодорожным транспортом территорий муниципальных районов и муниципальных округов Республики Татарстан;</w:t>
      </w:r>
    </w:p>
    <w:p>
      <w:pPr>
        <w:pStyle w:val="Style37"/>
        <w:bidi w:val="0"/>
        <w:rPr/>
      </w:pPr>
      <w:r>
        <w:rPr/>
        <w:t>б) количество маршрутов, предусмотренных договором на организацию транспортного обслуживания населения железнодорожным транспортом в пригородном сообщении на территории Республики Татарстан на текущий финансовый год, по которым осуществлена перевозка пассажиров железнодорожным транспортом в пригородном сообщении на территории Республики Татарстан.</w:t>
      </w:r>
    </w:p>
    <w:p>
      <w:pPr>
        <w:pStyle w:val="Style37"/>
        <w:bidi w:val="0"/>
        <w:rPr/>
      </w:pPr>
      <w:r>
        <w:rPr/>
      </w:r>
    </w:p>
    <w:p>
      <w:pPr>
        <w:pStyle w:val="Style37"/>
        <w:bidi w:val="0"/>
        <w:jc w:val="center"/>
        <w:rPr/>
      </w:pPr>
      <w:r>
        <w:rPr/>
        <w:t>II. Требования к участникам отбора</w:t>
      </w:r>
    </w:p>
    <w:p>
      <w:pPr>
        <w:pStyle w:val="Style37"/>
        <w:bidi w:val="0"/>
        <w:jc w:val="center"/>
        <w:rPr/>
      </w:pPr>
      <w:r>
        <w:rPr/>
      </w:r>
    </w:p>
    <w:p>
      <w:pPr>
        <w:pStyle w:val="Style37"/>
        <w:bidi w:val="0"/>
        <w:rPr/>
      </w:pPr>
      <w:r>
        <w:rPr/>
        <w:t xml:space="preserve"> </w:t>
      </w:r>
      <w:r>
        <w:rPr/>
        <w:t>15. Участник отбора по состоянию на даты рассмотрения заявки и заключения соглашения о предоставлении субсидии (далее – соглашение) должен соответствовать следующим требованиям:</w:t>
      </w:r>
    </w:p>
    <w:p>
      <w:pPr>
        <w:pStyle w:val="Style37"/>
        <w:bidi w:val="0"/>
        <w:rPr/>
      </w:pPr>
      <w:r>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Style37"/>
        <w:bidi w:val="0"/>
        <w:rPr/>
      </w:pPr>
      <w:r>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Style37"/>
        <w:bidi w:val="0"/>
        <w:rPr/>
      </w:pPr>
      <w:r>
        <w:rPr/>
        <w:t>не находится в составляемых в рамках реализации полномочий, предусмотренных главой VII Устава Организации Объединенных Наций (далее -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Style37"/>
        <w:bidi w:val="0"/>
        <w:rPr/>
      </w:pPr>
      <w:r>
        <w:rPr/>
        <w:t>не получает средства из бюджета Республики Татарстан на основании иных нормативных правовых актов Республики Татарстан на цели, указанные в пункте 2 настоящего Порядка;</w:t>
      </w:r>
    </w:p>
    <w:p>
      <w:pPr>
        <w:pStyle w:val="Style37"/>
        <w:bidi w:val="0"/>
        <w:rPr/>
      </w:pPr>
      <w:r>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pStyle w:val="Style37"/>
        <w:bidi w:val="0"/>
        <w:rPr/>
      </w:pPr>
      <w:r>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Style37"/>
        <w:bidi w:val="0"/>
        <w:rPr/>
      </w:pPr>
      <w:r>
        <w:rPr/>
        <w:t>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pPr>
        <w:pStyle w:val="Style37"/>
        <w:bidi w:val="0"/>
        <w:rPr/>
      </w:pPr>
      <w:r>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авиаперевозчика не приостановлена в порядке, предусмотренном законодательством Российской Федерации;</w:t>
      </w:r>
    </w:p>
    <w:p>
      <w:pPr>
        <w:pStyle w:val="Style37"/>
        <w:bidi w:val="0"/>
        <w:rPr/>
      </w:pPr>
      <w:r>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p>
    <w:p>
      <w:pPr>
        <w:pStyle w:val="Style37"/>
        <w:bidi w:val="0"/>
        <w:rPr/>
      </w:pPr>
      <w:r>
        <w:rPr/>
        <w:t xml:space="preserve">    </w:t>
      </w:r>
      <w:r>
        <w:rPr/>
        <w:t>16. Проверка участника отбора на соответствие требованиям, определенным в соответствии с пунктом 15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pPr>
        <w:pStyle w:val="Style37"/>
        <w:bidi w:val="0"/>
        <w:rPr/>
      </w:pPr>
      <w:r>
        <w:rPr/>
        <w:t>Министерство не вправе требовать предоставление документов, подтверждающих соответствие участника отбора требованиям, определенным пунктом 15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Style37"/>
        <w:bidi w:val="0"/>
        <w:rPr/>
      </w:pPr>
      <w:r>
        <w:rPr/>
        <w:t>Подтверждение соответствия участника отбора требованиям, определенным в соответствии с пунктом 15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Style37"/>
        <w:bidi w:val="0"/>
        <w:rPr/>
      </w:pPr>
      <w:r>
        <w:rPr/>
      </w:r>
    </w:p>
    <w:p>
      <w:pPr>
        <w:pStyle w:val="Style37"/>
        <w:bidi w:val="0"/>
        <w:jc w:val="center"/>
        <w:rPr/>
      </w:pPr>
      <w:r>
        <w:rPr/>
        <w:t>III. Порядок формирования и размещения объявления</w:t>
      </w:r>
    </w:p>
    <w:p>
      <w:pPr>
        <w:pStyle w:val="Style37"/>
        <w:bidi w:val="0"/>
        <w:jc w:val="center"/>
        <w:rPr/>
      </w:pPr>
      <w:r>
        <w:rPr/>
        <w:t>о проведении отбора</w:t>
      </w:r>
    </w:p>
    <w:p>
      <w:pPr>
        <w:pStyle w:val="Style37"/>
        <w:bidi w:val="0"/>
        <w:jc w:val="center"/>
        <w:rPr/>
      </w:pPr>
      <w:r>
        <w:rPr/>
      </w:r>
    </w:p>
    <w:p>
      <w:pPr>
        <w:pStyle w:val="Style37"/>
        <w:bidi w:val="0"/>
        <w:rPr/>
      </w:pPr>
      <w:r>
        <w:rPr/>
        <w:t xml:space="preserve">    </w:t>
      </w:r>
      <w:r>
        <w:rPr/>
        <w:t>17. Объявление о проведении отбора размещается Министерством не позднее одного календарного дня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pPr>
        <w:pStyle w:val="Style37"/>
        <w:bidi w:val="0"/>
        <w:rPr/>
      </w:pPr>
      <w:r>
        <w:rPr/>
        <w:t xml:space="preserve">    </w:t>
      </w:r>
      <w:r>
        <w:rPr/>
        <w:t xml:space="preserve">18.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 </w:t>
      </w:r>
    </w:p>
    <w:p>
      <w:pPr>
        <w:pStyle w:val="Style37"/>
        <w:bidi w:val="0"/>
        <w:rPr/>
      </w:pPr>
      <w:r>
        <w:rPr/>
        <w:t>сроки проведения отбора;</w:t>
      </w:r>
    </w:p>
    <w:p>
      <w:pPr>
        <w:pStyle w:val="Style37"/>
        <w:bidi w:val="0"/>
        <w:rPr/>
      </w:pPr>
      <w:r>
        <w:rPr/>
        <w:t>дату начала подачи и окончания приема заявок, при этом дата окончания приема заявок не может быть ранее 5-го календарного дня, следующего за днем размещения объявления о проведении отбора;</w:t>
      </w:r>
    </w:p>
    <w:p>
      <w:pPr>
        <w:pStyle w:val="Style37"/>
        <w:bidi w:val="0"/>
        <w:rPr/>
      </w:pPr>
      <w:r>
        <w:rPr/>
        <w:t>наименование, место нахождения, почтовый адрес, адрес электронной почты Министерства;</w:t>
      </w:r>
    </w:p>
    <w:p>
      <w:pPr>
        <w:pStyle w:val="Style37"/>
        <w:bidi w:val="0"/>
        <w:rPr/>
      </w:pPr>
      <w:r>
        <w:rPr/>
        <w:t>результат предоставления субсидии в соответствии с пунктом 13 настоящего Порядка;</w:t>
      </w:r>
    </w:p>
    <w:p>
      <w:pPr>
        <w:pStyle w:val="Style37"/>
        <w:bidi w:val="0"/>
        <w:rPr/>
      </w:pPr>
      <w:r>
        <w:rPr/>
        <w:t>доменное имя и (или) указатели страниц государственной информационной системы в сети «Интернет»;</w:t>
      </w:r>
    </w:p>
    <w:p>
      <w:pPr>
        <w:pStyle w:val="Style37"/>
        <w:bidi w:val="0"/>
        <w:rPr/>
      </w:pPr>
      <w:r>
        <w:rPr/>
        <w:t>требования к участникам отбора, определенные в соответствии с пунктом 15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pPr>
        <w:pStyle w:val="Style37"/>
        <w:bidi w:val="0"/>
        <w:rPr/>
      </w:pPr>
      <w:r>
        <w:rPr/>
        <w:t>критерии отбора;</w:t>
      </w:r>
    </w:p>
    <w:p>
      <w:pPr>
        <w:pStyle w:val="Style37"/>
        <w:bidi w:val="0"/>
        <w:rPr/>
      </w:pPr>
      <w:r>
        <w:rPr/>
        <w:t>порядок подачи участниками отбора заявок и требования, предъявляемые к форме и содержанию заявок;</w:t>
      </w:r>
    </w:p>
    <w:p>
      <w:pPr>
        <w:pStyle w:val="Style37"/>
        <w:bidi w:val="0"/>
        <w:rPr/>
      </w:pPr>
      <w:r>
        <w:rPr/>
        <w:t>порядок отзыва заявок, порядок их возврата, определяющий в том числе основания для возврата заявок, порядок внесения изменений в заявки;</w:t>
      </w:r>
    </w:p>
    <w:p>
      <w:pPr>
        <w:pStyle w:val="Style37"/>
        <w:bidi w:val="0"/>
        <w:rPr/>
      </w:pPr>
      <w:r>
        <w:rPr/>
        <w:t>правила рассмотрения заявок;</w:t>
      </w:r>
    </w:p>
    <w:p>
      <w:pPr>
        <w:pStyle w:val="Style37"/>
        <w:bidi w:val="0"/>
        <w:rPr/>
      </w:pPr>
      <w:r>
        <w:rPr/>
        <w:t>порядок возврата заявок на доработку;</w:t>
      </w:r>
    </w:p>
    <w:p>
      <w:pPr>
        <w:pStyle w:val="Style37"/>
        <w:bidi w:val="0"/>
        <w:rPr/>
      </w:pPr>
      <w:r>
        <w:rPr/>
        <w:t>порядок отклонения заявок, а также информацию об основаниях их отклонения;</w:t>
      </w:r>
    </w:p>
    <w:p>
      <w:pPr>
        <w:pStyle w:val="Style37"/>
        <w:bidi w:val="0"/>
        <w:rPr/>
      </w:pPr>
      <w:r>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pPr>
        <w:pStyle w:val="Style37"/>
        <w:bidi w:val="0"/>
        <w:rPr/>
      </w:pPr>
      <w:r>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Style37"/>
        <w:bidi w:val="0"/>
        <w:rPr/>
      </w:pPr>
      <w:r>
        <w:rPr/>
        <w:t>срок, в течение которого победитель отбора должен подписать соглашение;</w:t>
      </w:r>
    </w:p>
    <w:p>
      <w:pPr>
        <w:pStyle w:val="Style37"/>
        <w:bidi w:val="0"/>
        <w:rPr/>
      </w:pPr>
      <w:r>
        <w:rPr/>
        <w:t>условия признания победителя отбора уклонившимся от заключения соглашения;</w:t>
      </w:r>
    </w:p>
    <w:p>
      <w:pPr>
        <w:pStyle w:val="Style37"/>
        <w:bidi w:val="0"/>
        <w:rPr/>
      </w:pPr>
      <w:r>
        <w:rPr/>
        <w:t>сроки размещения протокола подведения итогов отбора на едином портале, а также на официальном сайте Министерства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pPr>
        <w:pStyle w:val="Style37"/>
        <w:bidi w:val="0"/>
        <w:rPr/>
      </w:pPr>
      <w:r>
        <w:rPr/>
      </w:r>
    </w:p>
    <w:p>
      <w:pPr>
        <w:pStyle w:val="Style37"/>
        <w:bidi w:val="0"/>
        <w:jc w:val="center"/>
        <w:rPr/>
      </w:pPr>
      <w:r>
        <w:rPr/>
        <w:t>IV. Порядок отмены проведения отбора</w:t>
      </w:r>
    </w:p>
    <w:p>
      <w:pPr>
        <w:pStyle w:val="Style37"/>
        <w:bidi w:val="0"/>
        <w:jc w:val="center"/>
        <w:rPr/>
      </w:pPr>
      <w:r>
        <w:rPr/>
      </w:r>
    </w:p>
    <w:p>
      <w:pPr>
        <w:pStyle w:val="Style37"/>
        <w:bidi w:val="0"/>
        <w:rPr/>
      </w:pPr>
      <w:r>
        <w:rPr/>
        <w:t xml:space="preserve">    </w:t>
      </w:r>
      <w:r>
        <w:rPr/>
        <w:t>19.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pStyle w:val="Style37"/>
        <w:bidi w:val="0"/>
        <w:rPr/>
      </w:pPr>
      <w:r>
        <w:rPr/>
        <w:t xml:space="preserve">    </w:t>
      </w:r>
      <w:r>
        <w:rPr/>
        <w:t>20.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Style37"/>
        <w:bidi w:val="0"/>
        <w:rPr/>
      </w:pPr>
      <w:r>
        <w:rPr/>
        <w:t>Случаем отмены отбора является отзыв лимитов бюджетных обязательств, доведенных на цели, указанные в пункте 2 настоящего Порядка.</w:t>
      </w:r>
    </w:p>
    <w:p>
      <w:pPr>
        <w:pStyle w:val="Style37"/>
        <w:bidi w:val="0"/>
        <w:rPr/>
      </w:pPr>
      <w:r>
        <w:rPr/>
        <w:t xml:space="preserve">   </w:t>
      </w:r>
      <w:r>
        <w:rPr/>
        <w:t>21. Участники отбора, подавшие заявки, информируются об отмене проведения отбора в системе «Электронный бюджет».</w:t>
      </w:r>
    </w:p>
    <w:p>
      <w:pPr>
        <w:pStyle w:val="Style37"/>
        <w:bidi w:val="0"/>
        <w:rPr/>
      </w:pPr>
      <w:r>
        <w:rPr/>
        <w:t xml:space="preserve">    </w:t>
      </w:r>
      <w:r>
        <w:rPr/>
        <w:t>22. Отбор считается отмененным со дня размещения объявления о его отмене на едином портале.</w:t>
      </w:r>
    </w:p>
    <w:p>
      <w:pPr>
        <w:pStyle w:val="Style37"/>
        <w:bidi w:val="0"/>
        <w:rPr/>
      </w:pPr>
      <w:r>
        <w:rPr/>
        <w:t xml:space="preserve">    </w:t>
      </w:r>
      <w:r>
        <w:rPr/>
        <w:t>23. После окончания срока отмены проведения отбора в соответствии с пунктом 19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pPr>
        <w:pStyle w:val="Style37"/>
        <w:bidi w:val="0"/>
        <w:rPr/>
      </w:pPr>
      <w:r>
        <w:rPr/>
      </w:r>
    </w:p>
    <w:p>
      <w:pPr>
        <w:pStyle w:val="Style37"/>
        <w:bidi w:val="0"/>
        <w:jc w:val="center"/>
        <w:rPr/>
      </w:pPr>
      <w:r>
        <w:rPr/>
        <w:t>V. Порядок формирования и подачи участниками отбора заявок</w:t>
      </w:r>
    </w:p>
    <w:p>
      <w:pPr>
        <w:pStyle w:val="Style37"/>
        <w:bidi w:val="0"/>
        <w:rPr/>
      </w:pPr>
      <w:r>
        <w:rPr/>
      </w:r>
    </w:p>
    <w:p>
      <w:pPr>
        <w:pStyle w:val="Style37"/>
        <w:bidi w:val="0"/>
        <w:rPr/>
      </w:pPr>
      <w:r>
        <w:rPr/>
        <w:t xml:space="preserve">    </w:t>
      </w:r>
      <w:r>
        <w:rPr/>
        <w:t>24.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pPr>
        <w:pStyle w:val="Style37"/>
        <w:bidi w:val="0"/>
        <w:rPr/>
      </w:pPr>
      <w:r>
        <w:rPr/>
        <w:t xml:space="preserve">лицензии на осуществление деятельности по перевозкам железнодорожным транспортом пассажиров; </w:t>
      </w:r>
    </w:p>
    <w:p>
      <w:pPr>
        <w:pStyle w:val="Style37"/>
        <w:bidi w:val="0"/>
        <w:rPr/>
      </w:pPr>
      <w:r>
        <w:rPr/>
        <w:t>документов, подтверждающих наличие железнодорожного подвижного состава, необходимого для осуществления перевозок пассажиров, на праве собственности или ином праве в соответствии с законодательством Российской Федерации;</w:t>
      </w:r>
    </w:p>
    <w:p>
      <w:pPr>
        <w:pStyle w:val="Style37"/>
        <w:bidi w:val="0"/>
        <w:rPr/>
      </w:pPr>
      <w:r>
        <w:rPr/>
        <w:t>выписки из Единого государственного реестра юридических лиц или сведения об участнике отбора, полученные с официального сайта Федеральной налоговой службы, не позднее одного месяца до подачи заявки.</w:t>
      </w:r>
    </w:p>
    <w:p>
      <w:pPr>
        <w:pStyle w:val="Style37"/>
        <w:bidi w:val="0"/>
        <w:rPr/>
      </w:pPr>
      <w:r>
        <w:rPr/>
        <w:t xml:space="preserve">  </w:t>
      </w:r>
      <w:r>
        <w:rPr/>
        <w:t>25. Заявка подписывается усиленной квалифицированной электронной подписью руководителя участника отбора или уполномоченного им лица.</w:t>
      </w:r>
    </w:p>
    <w:p>
      <w:pPr>
        <w:pStyle w:val="Style37"/>
        <w:bidi w:val="0"/>
        <w:rPr/>
      </w:pPr>
      <w:r>
        <w:rPr/>
        <w:t xml:space="preserve">    </w:t>
      </w:r>
      <w:r>
        <w:rPr/>
        <w:t>26.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Style37"/>
        <w:bidi w:val="0"/>
        <w:rPr/>
      </w:pPr>
      <w:r>
        <w:rPr/>
        <w:t xml:space="preserve">  </w:t>
      </w:r>
      <w:r>
        <w:rPr/>
        <w:t>27.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Style37"/>
        <w:bidi w:val="0"/>
        <w:rPr/>
      </w:pPr>
      <w:r>
        <w:rPr/>
        <w:t>Фото- и видеоматериалы, включаемые в заявку, должны содержать четкое и контрастное изображение высокого качества.</w:t>
      </w:r>
    </w:p>
    <w:p>
      <w:pPr>
        <w:pStyle w:val="Style37"/>
        <w:bidi w:val="0"/>
        <w:rPr/>
      </w:pPr>
      <w:r>
        <w:rPr/>
        <w:t xml:space="preserve"> </w:t>
      </w:r>
      <w:r>
        <w:rPr/>
        <w:t>28.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Style37"/>
        <w:bidi w:val="0"/>
        <w:rPr/>
      </w:pPr>
      <w:r>
        <w:rPr/>
        <w:t xml:space="preserve">    </w:t>
      </w:r>
      <w:r>
        <w:rPr/>
        <w:t>29. Заявка должна содержать следующие сведения:</w:t>
      </w:r>
    </w:p>
    <w:p>
      <w:pPr>
        <w:pStyle w:val="Style37"/>
        <w:bidi w:val="0"/>
        <w:rPr/>
      </w:pPr>
      <w:r>
        <w:rPr/>
        <w:t>а) информация и документы об участнике отбора:</w:t>
      </w:r>
    </w:p>
    <w:p>
      <w:pPr>
        <w:pStyle w:val="Style37"/>
        <w:bidi w:val="0"/>
        <w:rPr/>
      </w:pPr>
      <w:r>
        <w:rPr/>
        <w:t>полное и сокращенное наименование участника отбора;</w:t>
      </w:r>
    </w:p>
    <w:p>
      <w:pPr>
        <w:pStyle w:val="Style37"/>
        <w:bidi w:val="0"/>
        <w:rPr/>
      </w:pPr>
      <w:r>
        <w:rPr/>
        <w:t>основной государственный регистрационный номер участника отбора;</w:t>
      </w:r>
    </w:p>
    <w:p>
      <w:pPr>
        <w:pStyle w:val="Style37"/>
        <w:bidi w:val="0"/>
        <w:rPr/>
      </w:pPr>
      <w:r>
        <w:rPr/>
        <w:t>идентификационный номер налогоплательщика;</w:t>
      </w:r>
    </w:p>
    <w:p>
      <w:pPr>
        <w:pStyle w:val="Style37"/>
        <w:bidi w:val="0"/>
        <w:rPr/>
      </w:pPr>
      <w:r>
        <w:rPr/>
        <w:t>дата и код причины постановки на учет в налоговом органе;</w:t>
      </w:r>
    </w:p>
    <w:p>
      <w:pPr>
        <w:pStyle w:val="Style37"/>
        <w:bidi w:val="0"/>
        <w:rPr/>
      </w:pPr>
      <w:r>
        <w:rPr/>
        <w:t>адрес юридического лица;</w:t>
      </w:r>
    </w:p>
    <w:p>
      <w:pPr>
        <w:pStyle w:val="Style37"/>
        <w:bidi w:val="0"/>
        <w:rPr/>
      </w:pPr>
      <w:r>
        <w:rPr/>
        <w:t>номер контактного телефона, почтовый адрес и адрес электронной почты для направления юридически значимых сообщений;</w:t>
      </w:r>
    </w:p>
    <w:p>
      <w:pPr>
        <w:pStyle w:val="Style37"/>
        <w:bidi w:val="0"/>
        <w:rPr/>
      </w:pPr>
      <w:r>
        <w:rPr/>
        <w:t>информация о руководителе участника отбора (фамилия, имя, отчество (при наличии), идентификационный номер налогоплательщика, должность);</w:t>
      </w:r>
    </w:p>
    <w:p>
      <w:pPr>
        <w:pStyle w:val="Style37"/>
        <w:bidi w:val="0"/>
        <w:rPr/>
      </w:pPr>
      <w:r>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Style37"/>
        <w:bidi w:val="0"/>
        <w:rPr/>
      </w:pPr>
      <w:r>
        <w:rPr/>
        <w:t>б) информация и документы, подтверждающие соответствие участника отбора установленным в объявлении о проведении отбора требованиям;</w:t>
      </w:r>
    </w:p>
    <w:p>
      <w:pPr>
        <w:pStyle w:val="Style37"/>
        <w:bidi w:val="0"/>
        <w:rPr/>
      </w:pPr>
      <w:r>
        <w:rPr/>
        <w:t xml:space="preserve">в)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 </w:t>
      </w:r>
    </w:p>
    <w:p>
      <w:pPr>
        <w:pStyle w:val="Style37"/>
        <w:bidi w:val="0"/>
        <w:rPr/>
      </w:pPr>
      <w:r>
        <w:rPr/>
        <w:t>г) предлагаемое участником отбора значение результата предоставления субсидии, размер запрашиваемой субсидии.</w:t>
      </w:r>
    </w:p>
    <w:p>
      <w:pPr>
        <w:pStyle w:val="Style37"/>
        <w:bidi w:val="0"/>
        <w:rPr/>
      </w:pPr>
      <w:r>
        <w:rPr/>
        <w:t xml:space="preserve">   </w:t>
      </w:r>
      <w:r>
        <w:rPr/>
        <w:t>30.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pPr>
        <w:pStyle w:val="Style37"/>
        <w:bidi w:val="0"/>
        <w:rPr/>
      </w:pPr>
      <w:r>
        <w:rPr/>
        <w:t>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пункте 24 настоящего Порядка.</w:t>
      </w:r>
    </w:p>
    <w:p>
      <w:pPr>
        <w:pStyle w:val="Style37"/>
        <w:bidi w:val="0"/>
        <w:rPr/>
      </w:pPr>
      <w:r>
        <w:rPr/>
        <w:t xml:space="preserve">    </w:t>
      </w:r>
      <w:r>
        <w:rPr/>
        <w:t>31.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двух запросов о разъяснении положений объявления о проведении отбора путем формирования в системе «Электронный бюджет» соответствующего запроса.</w:t>
      </w:r>
    </w:p>
    <w:p>
      <w:pPr>
        <w:pStyle w:val="Style37"/>
        <w:bidi w:val="0"/>
        <w:rPr/>
      </w:pPr>
      <w:r>
        <w:rPr/>
        <w:t xml:space="preserve">    </w:t>
      </w:r>
      <w:r>
        <w:rPr/>
        <w:t>32. Министерство в ответ на запрос, указанный в пункте 31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pStyle w:val="Style37"/>
        <w:bidi w:val="0"/>
        <w:rPr/>
      </w:pPr>
      <w:r>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pPr>
        <w:pStyle w:val="Style37"/>
        <w:bidi w:val="0"/>
        <w:jc w:val="center"/>
        <w:rPr/>
      </w:pPr>
      <w:r>
        <w:rPr/>
        <w:t>VI. Порядок рассмотрения заявок, а также</w:t>
      </w:r>
    </w:p>
    <w:p>
      <w:pPr>
        <w:pStyle w:val="Style37"/>
        <w:bidi w:val="0"/>
        <w:jc w:val="center"/>
        <w:rPr/>
      </w:pPr>
      <w:r>
        <w:rPr/>
        <w:t>определения победителя отбора</w:t>
      </w:r>
    </w:p>
    <w:p>
      <w:pPr>
        <w:pStyle w:val="Style37"/>
        <w:bidi w:val="0"/>
        <w:jc w:val="center"/>
        <w:rPr/>
      </w:pPr>
      <w:r>
        <w:rPr/>
      </w:r>
    </w:p>
    <w:p>
      <w:pPr>
        <w:pStyle w:val="Style37"/>
        <w:bidi w:val="0"/>
        <w:rPr/>
      </w:pPr>
      <w:r>
        <w:rPr/>
        <w:t>33. Рассмотрение заявок осуществляется Министерством в системе «Электронный бюджет» в течение 10 рабочих дней, следующих за днем открытия доступа Министерству для рассмотрения заявок.</w:t>
      </w:r>
    </w:p>
    <w:p>
      <w:pPr>
        <w:pStyle w:val="Style37"/>
        <w:bidi w:val="0"/>
        <w:rPr/>
      </w:pPr>
      <w:r>
        <w:rPr/>
        <w:t>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pPr>
        <w:pStyle w:val="Style37"/>
        <w:bidi w:val="0"/>
        <w:rPr/>
      </w:pPr>
      <w:r>
        <w:rPr/>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pPr>
        <w:pStyle w:val="Style37"/>
        <w:bidi w:val="0"/>
        <w:rPr/>
      </w:pPr>
      <w:r>
        <w:rPr/>
        <w:t xml:space="preserve"> </w:t>
      </w:r>
      <w:r>
        <w:rPr/>
        <w:t>34.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pStyle w:val="Style37"/>
        <w:bidi w:val="0"/>
        <w:rPr/>
      </w:pPr>
      <w:r>
        <w:rPr/>
        <w:t>а) регистрационный номер заявки;</w:t>
      </w:r>
    </w:p>
    <w:p>
      <w:pPr>
        <w:pStyle w:val="Style37"/>
        <w:bidi w:val="0"/>
        <w:rPr/>
      </w:pPr>
      <w:r>
        <w:rPr/>
        <w:t>б) дата и время поступления заявки;</w:t>
      </w:r>
    </w:p>
    <w:p>
      <w:pPr>
        <w:pStyle w:val="Style37"/>
        <w:bidi w:val="0"/>
        <w:rPr/>
      </w:pPr>
      <w:r>
        <w:rPr/>
        <w:t>в) полное наименование участника отбора;</w:t>
      </w:r>
    </w:p>
    <w:p>
      <w:pPr>
        <w:pStyle w:val="Style37"/>
        <w:bidi w:val="0"/>
        <w:rPr/>
      </w:pPr>
      <w:r>
        <w:rPr/>
        <w:t>г) адрес юридического лица.</w:t>
      </w:r>
    </w:p>
    <w:p>
      <w:pPr>
        <w:pStyle w:val="Style37"/>
        <w:bidi w:val="0"/>
        <w:rPr/>
      </w:pPr>
      <w:r>
        <w:rPr/>
        <w:t xml:space="preserve">  </w:t>
      </w:r>
      <w:r>
        <w:rPr/>
        <w:t>35.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Style37"/>
        <w:bidi w:val="0"/>
        <w:rPr/>
      </w:pPr>
      <w:r>
        <w:rPr/>
        <w:t xml:space="preserve"> </w:t>
      </w:r>
      <w:r>
        <w:rPr/>
        <w:t>36. Заявка признается надлежащей, если она соответствует требованиям, указанным в объявлении о проведении отбора, и если отсутствуют основания для ее отклонения.</w:t>
      </w:r>
    </w:p>
    <w:p>
      <w:pPr>
        <w:pStyle w:val="Style37"/>
        <w:bidi w:val="0"/>
        <w:rPr/>
      </w:pPr>
      <w:r>
        <w:rPr/>
        <w:t>Решение о соответствии заявки требованиям, указанным в объявлении о проведении отбора,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pPr>
        <w:pStyle w:val="Style37"/>
        <w:bidi w:val="0"/>
        <w:rPr/>
      </w:pPr>
      <w:r>
        <w:rPr/>
        <w:t xml:space="preserve"> </w:t>
      </w:r>
      <w:r>
        <w:rPr/>
        <w:t>37. На стадии рассмотрения заявки основаниями для отклонения заявки являются:</w:t>
      </w:r>
    </w:p>
    <w:p>
      <w:pPr>
        <w:pStyle w:val="Style37"/>
        <w:bidi w:val="0"/>
        <w:rPr/>
      </w:pPr>
      <w:r>
        <w:rPr/>
        <w:t>а) несоответствие участника отбора требованиям, указанным в объявлении о проведении отбора;</w:t>
      </w:r>
    </w:p>
    <w:p>
      <w:pPr>
        <w:pStyle w:val="Style37"/>
        <w:bidi w:val="0"/>
        <w:rPr/>
      </w:pPr>
      <w:r>
        <w:rPr/>
        <w:t>б) непредставление (представление не в полном объеме) документов, указанных в объявлении о проведении отбора;</w:t>
      </w:r>
    </w:p>
    <w:p>
      <w:pPr>
        <w:pStyle w:val="Style37"/>
        <w:bidi w:val="0"/>
        <w:rPr/>
      </w:pPr>
      <w:r>
        <w:rPr/>
        <w:t>в) несоответствие представленных документов и (или) заявки требованиям, установленным в объявлении о проведении отбора;</w:t>
      </w:r>
    </w:p>
    <w:p>
      <w:pPr>
        <w:pStyle w:val="Style37"/>
        <w:bidi w:val="0"/>
        <w:rPr/>
      </w:pPr>
      <w:r>
        <w:rPr/>
        <w:t>г) недостоверность информации, содержащейся в документах, представленных в составе заявки;</w:t>
      </w:r>
    </w:p>
    <w:p>
      <w:pPr>
        <w:pStyle w:val="Style37"/>
        <w:bidi w:val="0"/>
        <w:rPr/>
      </w:pPr>
      <w:r>
        <w:rPr/>
        <w:t>д) подача заявки после даты и (или) времени, определенных для подачи заявок.</w:t>
      </w:r>
    </w:p>
    <w:p>
      <w:pPr>
        <w:pStyle w:val="Style37"/>
        <w:bidi w:val="0"/>
        <w:rPr/>
      </w:pPr>
      <w:r>
        <w:rPr/>
        <w:t xml:space="preserve">    </w:t>
      </w:r>
      <w:r>
        <w:rPr/>
        <w:t>38.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Style37"/>
        <w:bidi w:val="0"/>
        <w:rPr/>
      </w:pPr>
      <w:r>
        <w:rPr/>
        <w:t xml:space="preserve"> </w:t>
      </w:r>
      <w:r>
        <w:rPr/>
        <w:t>39.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Style37"/>
        <w:bidi w:val="0"/>
        <w:rPr/>
      </w:pPr>
      <w:r>
        <w:rPr/>
        <w:t xml:space="preserve"> </w:t>
      </w:r>
      <w:r>
        <w:rPr/>
        <w:t>40. Отбор признается несостоявшимся в следующих случаях:</w:t>
      </w:r>
    </w:p>
    <w:p>
      <w:pPr>
        <w:pStyle w:val="Style37"/>
        <w:bidi w:val="0"/>
        <w:rPr/>
      </w:pPr>
      <w:r>
        <w:rPr/>
        <w:t>а) по окончании срока подачи заявок не подано ни одной заявки;</w:t>
      </w:r>
    </w:p>
    <w:p>
      <w:pPr>
        <w:pStyle w:val="Style37"/>
        <w:bidi w:val="0"/>
        <w:rPr/>
      </w:pPr>
      <w:r>
        <w:rPr/>
        <w:t>б) по результатам рассмотрения заявок отклонены все заявки.</w:t>
      </w:r>
    </w:p>
    <w:p>
      <w:pPr>
        <w:pStyle w:val="Style37"/>
        <w:bidi w:val="0"/>
        <w:rPr/>
      </w:pPr>
      <w:r>
        <w:rPr/>
        <w:t xml:space="preserve"> </w:t>
      </w:r>
      <w:r>
        <w:rPr/>
        <w:t>41. Ранжирование поступивших заявок осуществляется исходя из очередности их поступления.</w:t>
      </w:r>
    </w:p>
    <w:p>
      <w:pPr>
        <w:pStyle w:val="Style37"/>
        <w:bidi w:val="0"/>
        <w:rPr/>
      </w:pPr>
      <w:r>
        <w:rPr/>
        <w:t xml:space="preserve"> </w:t>
      </w:r>
      <w:r>
        <w:rPr/>
        <w:t>42.  Победителем отбора признается участник отбора, который соответствует критериям и требованиям, указанным в пунктах 6 и 15 настоящего Порядка, и заявка которого подана первой по очередности</w:t>
      </w:r>
    </w:p>
    <w:p>
      <w:pPr>
        <w:pStyle w:val="Style37"/>
        <w:bidi w:val="0"/>
        <w:rPr/>
      </w:pPr>
      <w:r>
        <w:rPr/>
        <w:t>43. В целях завершения отбора и определения победителя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pPr>
        <w:pStyle w:val="Style37"/>
        <w:bidi w:val="0"/>
        <w:rPr/>
      </w:pPr>
      <w:r>
        <w:rPr/>
        <w:t>дату, время и место проведения рассмотрения заявок;</w:t>
      </w:r>
    </w:p>
    <w:p>
      <w:pPr>
        <w:pStyle w:val="Style37"/>
        <w:bidi w:val="0"/>
        <w:rPr/>
      </w:pPr>
      <w:r>
        <w:rPr/>
        <w:t>информацию об участниках отбора, заявки которых были рассмотрены;</w:t>
      </w:r>
    </w:p>
    <w:p>
      <w:pPr>
        <w:pStyle w:val="Style37"/>
        <w:bidi w:val="0"/>
        <w:rPr/>
      </w:pPr>
      <w:r>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Style37"/>
        <w:bidi w:val="0"/>
        <w:rPr/>
      </w:pPr>
      <w:r>
        <w:rPr/>
        <w:t>наименование получателя субсидии, с которым заключается соглашение, и размер предоставляемой ему субсидии.</w:t>
      </w:r>
    </w:p>
    <w:p>
      <w:pPr>
        <w:pStyle w:val="Style37"/>
        <w:bidi w:val="0"/>
        <w:rPr/>
      </w:pPr>
      <w:r>
        <w:rPr/>
      </w:r>
    </w:p>
    <w:p>
      <w:pPr>
        <w:pStyle w:val="Style37"/>
        <w:bidi w:val="0"/>
        <w:jc w:val="center"/>
        <w:rPr/>
      </w:pPr>
      <w:r>
        <w:rPr/>
        <w:t>VII. Порядок заключения соглашений и перечисления субсидии</w:t>
      </w:r>
    </w:p>
    <w:p>
      <w:pPr>
        <w:pStyle w:val="Style37"/>
        <w:bidi w:val="0"/>
        <w:jc w:val="center"/>
        <w:rPr/>
      </w:pPr>
      <w:r>
        <w:rPr/>
      </w:r>
    </w:p>
    <w:p>
      <w:pPr>
        <w:pStyle w:val="Style37"/>
        <w:bidi w:val="0"/>
        <w:rPr/>
      </w:pPr>
      <w:r>
        <w:rPr/>
        <w:t>44. По результатам отбора Министерством с победителем отбора заключается соглашение в соответствии с типовой формой, установленной Министерством финансов Республики Татарстан не позднее 10-го рабочего дня после определения победителя отбора.</w:t>
      </w:r>
    </w:p>
    <w:p>
      <w:pPr>
        <w:pStyle w:val="Style37"/>
        <w:bidi w:val="0"/>
        <w:rPr/>
      </w:pPr>
      <w:r>
        <w:rP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pPr>
        <w:pStyle w:val="Style37"/>
        <w:bidi w:val="0"/>
        <w:rPr/>
      </w:pPr>
      <w:r>
        <w:rP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последнее включается условие о согласовании новых условий соглашения или о расторжении соглашения при недостижении согласия по новым условиям.</w:t>
      </w:r>
    </w:p>
    <w:p>
      <w:pPr>
        <w:pStyle w:val="Style37"/>
        <w:bidi w:val="0"/>
        <w:rPr/>
      </w:pPr>
      <w:r>
        <w:rP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Республики Татарстан.</w:t>
      </w:r>
    </w:p>
    <w:p>
      <w:pPr>
        <w:pStyle w:val="Style37"/>
        <w:bidi w:val="0"/>
        <w:rPr/>
      </w:pPr>
      <w:r>
        <w:rPr/>
        <w:t xml:space="preserve"> </w:t>
      </w:r>
      <w:r>
        <w:rPr/>
        <w:t>45.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Style37"/>
        <w:bidi w:val="0"/>
        <w:rPr/>
      </w:pPr>
      <w:r>
        <w:rPr/>
        <w:t xml:space="preserve"> </w:t>
      </w:r>
      <w:r>
        <w:rPr/>
        <w:t>46. 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pStyle w:val="Style37"/>
        <w:bidi w:val="0"/>
        <w:rPr/>
      </w:pPr>
      <w:r>
        <w:rPr/>
        <w:t xml:space="preserve">  </w:t>
      </w:r>
      <w:r>
        <w:rPr/>
        <w:t>47. В случае отказа Министерством от заключения соглашения с победителем отбора по основаниям, предусмотренным пунктом 46 настоящего Порядка, отказа победителя отбора от заключения соглашения, неподписания победителем отбора соглашения в срок, определенный объявлением о проведении отбора, Министерство направляет предложение о заключении соглашения иному участнику отбора, в случае его соответствия критериям, требованиям и условиям, установленными настоящим Порядком, заявка которого имеет следующий в порядке убывания рейтинг заявки после последнего участника отбора, признанного победителем.</w:t>
      </w:r>
    </w:p>
    <w:p>
      <w:pPr>
        <w:pStyle w:val="Style37"/>
        <w:bidi w:val="0"/>
        <w:rPr/>
      </w:pPr>
      <w:r>
        <w:rPr/>
        <w:t xml:space="preserve"> </w:t>
      </w:r>
      <w:r>
        <w:rPr/>
        <w:t>48.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pPr>
        <w:pStyle w:val="Style37"/>
        <w:bidi w:val="0"/>
        <w:rPr/>
      </w:pPr>
      <w:r>
        <w:rPr/>
        <w:t xml:space="preserve">  </w:t>
      </w:r>
      <w:r>
        <w:rPr/>
        <w:t>49. Для получения субсидии за отчетный месяц получатель субсидии представляет в Министерство ежемесячно, до 25 числа месяца, следующего за отчетным, следующие документы:</w:t>
      </w:r>
    </w:p>
    <w:p>
      <w:pPr>
        <w:pStyle w:val="Style37"/>
        <w:bidi w:val="0"/>
        <w:rPr/>
      </w:pPr>
      <w:r>
        <w:rPr/>
        <w:t>отчет о произведенных затратах и полученных доходах от осуществления пассажирских перевозок железнодорожным транспортом в пригородном сообщении на территории Республики Татарстан и размере недополученных доходов в связи с государственным регулированием тарифов (технико-экономические показатели работы получателя субсидии), подписанный руководителем и главным бухгалтером получателя субсидии и скрепленный печатью (при наличии) получателя субсидии;</w:t>
      </w:r>
    </w:p>
    <w:p>
      <w:pPr>
        <w:pStyle w:val="Style37"/>
        <w:bidi w:val="0"/>
        <w:rPr/>
      </w:pPr>
      <w:r>
        <w:rPr/>
        <w:t>отчет о предоставленных услугах и размере недополученных доходов от перевозки отдельных категорий граждан в поездах пригородного сообщения по территории Республики Татарстан, подписанный руководителем и главным бухгалтером получателя субсидии и скрепленный печатью (при наличии) получателя субсидии;</w:t>
      </w:r>
    </w:p>
    <w:p>
      <w:pPr>
        <w:pStyle w:val="Style37"/>
        <w:bidi w:val="0"/>
        <w:rPr/>
      </w:pPr>
      <w:r>
        <w:rPr/>
        <w:t>отчет о размере недополученных доходов от перевозки обучающихся при оказании услуг железнодорожным транспортом в пригородном сообщении на территории Республики Татарстан и количестве отправленных обучающихся, оплативших проезд на территории Республики Татарстан, подписанный руководителем и главным бухгалтером получателя субсидии и скрепленный печатью (при наличии) получателя субсидии;</w:t>
      </w:r>
    </w:p>
    <w:p>
      <w:pPr>
        <w:pStyle w:val="Style37"/>
        <w:bidi w:val="0"/>
        <w:rPr/>
      </w:pPr>
      <w:r>
        <w:rPr/>
        <w:t>документы, подтверждающие объем осуществленной вагоно-километровой работы пригородных поездов, согласованные открытым акционерным обществом «Российские железные дороги».</w:t>
      </w:r>
    </w:p>
    <w:p>
      <w:pPr>
        <w:pStyle w:val="Style37"/>
        <w:bidi w:val="0"/>
        <w:rPr/>
      </w:pPr>
      <w:r>
        <w:rPr/>
        <w:t>Для получения субсидии за декабрь текущего финансового года получатель субсидии представляет в Министерство до 25 декабря текущего финансового года следующие документы:</w:t>
      </w:r>
    </w:p>
    <w:p>
      <w:pPr>
        <w:pStyle w:val="Style37"/>
        <w:bidi w:val="0"/>
        <w:rPr/>
      </w:pPr>
      <w:r>
        <w:rPr/>
        <w:t>прогнозный отчет о планируемых расходах и доходах от осуществления пассажирских перевозок железнодорожным транспортом в пригородном сообщении на территории Республики Татарстан и планируемом размере недополученных доходов в связи с государственным регулированием тарифов (технико-экономические показатели работы получателя субсидии), подписанный руководителем и главным бухгалтером получателя субсидии и скрепленный печатью (при наличии) получателя субсидии;</w:t>
      </w:r>
    </w:p>
    <w:p>
      <w:pPr>
        <w:pStyle w:val="Style37"/>
        <w:bidi w:val="0"/>
        <w:rPr/>
      </w:pPr>
      <w:r>
        <w:rPr/>
        <w:t>прогнозный отчет о планируемом размере недополученных доходов от перевозки обучающихся при оказании услуг железнодорожным транспортом в пригородном сообщении на территории Республики Татарстан и планируемом количестве отправленных обучающихся, оплативших проезд на территории Республики Татарстан, подписанный руководителем и главным бухгалтером получателя субсидии и скрепленный печатью (при наличии) получателя субсидии.</w:t>
      </w:r>
    </w:p>
    <w:p>
      <w:pPr>
        <w:pStyle w:val="Style37"/>
        <w:bidi w:val="0"/>
        <w:rPr/>
      </w:pPr>
      <w:r>
        <w:rPr/>
        <w:t>Отчеты и прогнозные отчеты, указанные в настоящем пункте, представляются по установленным Министерством формам.</w:t>
      </w:r>
    </w:p>
    <w:p>
      <w:pPr>
        <w:pStyle w:val="Style37"/>
        <w:bidi w:val="0"/>
        <w:rPr/>
      </w:pPr>
      <w:r>
        <w:rPr/>
        <w:t xml:space="preserve">    </w:t>
      </w:r>
      <w:r>
        <w:rPr/>
        <w:t>50. Министерство:</w:t>
      </w:r>
    </w:p>
    <w:p>
      <w:pPr>
        <w:pStyle w:val="Style37"/>
        <w:bidi w:val="0"/>
        <w:rPr/>
      </w:pPr>
      <w:r>
        <w:rPr/>
        <w:t>регистрирует документы, указанные в пункте 49 настоящего Порядка, в день их поступления;</w:t>
      </w:r>
    </w:p>
    <w:p>
      <w:pPr>
        <w:pStyle w:val="Style37"/>
        <w:bidi w:val="0"/>
        <w:rPr/>
      </w:pPr>
      <w:r>
        <w:rPr/>
        <w:t>в течение пяти рабочих дней со дня регистрации документов, рассматривает представленные документы и принимает решение о предоставлении субсидии или об отказе в предоставлении субсидии.</w:t>
      </w:r>
    </w:p>
    <w:p>
      <w:pPr>
        <w:pStyle w:val="Style37"/>
        <w:bidi w:val="0"/>
        <w:rPr/>
      </w:pPr>
      <w:r>
        <w:rPr/>
        <w:t xml:space="preserve">    </w:t>
      </w:r>
      <w:r>
        <w:rPr/>
        <w:t>51. Основаниями для отказа в предоставлении субсидии за отчетный месяц являются:</w:t>
      </w:r>
    </w:p>
    <w:p>
      <w:pPr>
        <w:pStyle w:val="Style37"/>
        <w:bidi w:val="0"/>
        <w:rPr/>
      </w:pPr>
      <w:r>
        <w:rPr/>
        <w:t>несоответствие представленных получателем субсидии документов требованиям, определенным пунктом 49 настоящего Порядка, или непредставление (представление не в полном объеме) указанных документов;</w:t>
      </w:r>
    </w:p>
    <w:p>
      <w:pPr>
        <w:pStyle w:val="Style37"/>
        <w:bidi w:val="0"/>
        <w:rPr/>
      </w:pPr>
      <w:r>
        <w:rPr/>
        <w:t>установление факта недостоверности представленной получателем субсидии информации, указанной в документах, определенных пунктом 49 настоящего Порядка.</w:t>
      </w:r>
    </w:p>
    <w:p>
      <w:pPr>
        <w:pStyle w:val="Style37"/>
        <w:bidi w:val="0"/>
        <w:rPr/>
      </w:pPr>
      <w:r>
        <w:rPr/>
        <w:t>Министерство в 10-дневный срок, исчисляемый в рабочих днях, со дня принятия решения о предоставлении субсидии получателю субсидии, осуществляет перечисление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pPr>
        <w:pStyle w:val="Style37"/>
        <w:bidi w:val="0"/>
        <w:rPr/>
      </w:pPr>
      <w:r>
        <w:rPr/>
      </w:r>
    </w:p>
    <w:p>
      <w:pPr>
        <w:pStyle w:val="Style37"/>
        <w:bidi w:val="0"/>
        <w:jc w:val="center"/>
        <w:rPr/>
      </w:pPr>
      <w:r>
        <w:rPr/>
        <w:t>VIII. Порядок предоставления отчетности, осуществления</w:t>
      </w:r>
    </w:p>
    <w:p>
      <w:pPr>
        <w:pStyle w:val="Style37"/>
        <w:bidi w:val="0"/>
        <w:jc w:val="center"/>
        <w:rPr/>
      </w:pPr>
      <w:r>
        <w:rPr/>
        <w:t>контроля (мониторинга) за соблюдением условий и порядка</w:t>
      </w:r>
    </w:p>
    <w:p>
      <w:pPr>
        <w:pStyle w:val="Style37"/>
        <w:bidi w:val="0"/>
        <w:jc w:val="center"/>
        <w:rPr/>
      </w:pPr>
      <w:r>
        <w:rPr/>
        <w:t>предоставления субсидии и ответственности за их нарушение</w:t>
      </w:r>
    </w:p>
    <w:p>
      <w:pPr>
        <w:pStyle w:val="Style37"/>
        <w:bidi w:val="0"/>
        <w:jc w:val="center"/>
        <w:rPr/>
      </w:pPr>
      <w:r>
        <w:rPr/>
      </w:r>
    </w:p>
    <w:p>
      <w:pPr>
        <w:pStyle w:val="Style37"/>
        <w:bidi w:val="0"/>
        <w:rPr/>
      </w:pPr>
      <w:r>
        <w:rPr/>
        <w:t xml:space="preserve">    </w:t>
      </w:r>
      <w:r>
        <w:rPr/>
        <w:t>52. Получатель субсидии представляет отчет о достижении значения результата предоставления субсидии и характеристики в системе «Электронный бюджет» ежеквартально, не позднее последнего числа месяца, следующего за отчетным кварталом, годовой отчет - не позднее 31 января года, следующего за годом предоставления субсидии, по форме, предусмотренной типовой формой, установленной Министерством финансов Республики Татарстан для соглашений.</w:t>
      </w:r>
    </w:p>
    <w:p>
      <w:pPr>
        <w:pStyle w:val="Style37"/>
        <w:bidi w:val="0"/>
        <w:rPr/>
      </w:pPr>
      <w:r>
        <w:rPr/>
        <w:t xml:space="preserve">    </w:t>
      </w:r>
      <w:r>
        <w:rPr/>
        <w:t>53. Министерство осуществляет проверку отчета о достижении значения результата предоставления субсидии и характеристики в срок, не превышающий 20 рабочих дней со дня предоставления указанного отчета.</w:t>
      </w:r>
    </w:p>
    <w:p>
      <w:pPr>
        <w:pStyle w:val="Style37"/>
        <w:bidi w:val="0"/>
        <w:rPr/>
      </w:pPr>
      <w:r>
        <w:rPr/>
        <w:t xml:space="preserve">    </w:t>
      </w:r>
      <w:r>
        <w:rPr/>
        <w:t>54.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pPr>
        <w:pStyle w:val="Style37"/>
        <w:bidi w:val="0"/>
        <w:rPr/>
      </w:pPr>
      <w:r>
        <w:rPr/>
        <w:t xml:space="preserve">    </w:t>
      </w:r>
      <w:r>
        <w:rPr/>
        <w:t>55.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pPr>
        <w:pStyle w:val="Style37"/>
        <w:bidi w:val="0"/>
        <w:rPr/>
      </w:pPr>
      <w:r>
        <w:rP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pPr>
        <w:pStyle w:val="Style37"/>
        <w:bidi w:val="0"/>
        <w:rPr/>
      </w:pPr>
      <w:r>
        <w:rPr/>
        <w:t xml:space="preserve">    </w:t>
      </w:r>
      <w:r>
        <w:rPr/>
        <w:t>56.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pPr>
        <w:pStyle w:val="Style37"/>
        <w:bidi w:val="0"/>
        <w:rPr/>
      </w:pPr>
      <w:r>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 в полном объеме;</w:t>
      </w:r>
    </w:p>
    <w:p>
      <w:pPr>
        <w:pStyle w:val="Style37"/>
        <w:bidi w:val="0"/>
        <w:rPr/>
      </w:pPr>
      <w:r>
        <w:rPr/>
        <w:t>в случае непредставления отчета о достижении значения результата предоставления субсидии и характеристики- в полном объеме;</w:t>
      </w:r>
    </w:p>
    <w:p>
      <w:pPr>
        <w:pStyle w:val="Style37"/>
        <w:bidi w:val="0"/>
        <w:rPr/>
      </w:pPr>
      <w:r>
        <w:rPr/>
        <w:t>в случае недостижения значений результата предоставления субсидии и характеристики - в размере, определяемом исходя из удельного веса недостигнутых значений результата предоставления субсидии и характеристики.</w:t>
      </w:r>
    </w:p>
    <w:p>
      <w:pPr>
        <w:pStyle w:val="Style37"/>
        <w:bidi w:val="0"/>
        <w:rPr/>
      </w:pPr>
      <w:r>
        <w:rPr/>
        <w:t xml:space="preserve">    </w:t>
      </w:r>
      <w:r>
        <w:rPr/>
        <w:t>57. В случае нарушения получателем субсидии срока возврата субсидии, указанного в пункте 56 настоящего Порядка, Министерство в семидневный срок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Российской Федерации порядке.</w:t>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rPr/>
      </w:pPr>
      <w:r>
        <w:rPr/>
      </w:r>
    </w:p>
    <w:p>
      <w:pPr>
        <w:pStyle w:val="Style37"/>
        <w:bidi w:val="0"/>
        <w:jc w:val="right"/>
        <w:rPr/>
      </w:pPr>
      <w:r>
        <w:rPr/>
        <w:t>Утвержден</w:t>
      </w:r>
    </w:p>
    <w:p>
      <w:pPr>
        <w:pStyle w:val="Style37"/>
        <w:bidi w:val="0"/>
        <w:jc w:val="right"/>
        <w:rPr/>
      </w:pPr>
      <w:r>
        <w:rPr/>
        <w:t>постановлением</w:t>
      </w:r>
    </w:p>
    <w:p>
      <w:pPr>
        <w:pStyle w:val="Style37"/>
        <w:bidi w:val="0"/>
        <w:jc w:val="right"/>
        <w:rPr/>
      </w:pPr>
      <w:r>
        <w:rPr/>
        <w:t>Кабинета Министров</w:t>
      </w:r>
    </w:p>
    <w:p>
      <w:pPr>
        <w:pStyle w:val="Style37"/>
        <w:bidi w:val="0"/>
        <w:jc w:val="right"/>
        <w:rPr/>
      </w:pPr>
      <w:r>
        <w:rPr/>
        <w:t>Республики Татарстан</w:t>
      </w:r>
    </w:p>
    <w:p>
      <w:pPr>
        <w:pStyle w:val="Style37"/>
        <w:bidi w:val="0"/>
        <w:jc w:val="right"/>
        <w:rPr/>
      </w:pPr>
      <w:r>
        <w:rPr/>
        <w:t>от 26.12.2017 № 1036</w:t>
      </w:r>
    </w:p>
    <w:p>
      <w:pPr>
        <w:pStyle w:val="Style37"/>
        <w:bidi w:val="0"/>
        <w:jc w:val="right"/>
        <w:rPr/>
      </w:pPr>
      <w:r>
        <w:rPr/>
        <w:t>(в редакции постановления</w:t>
      </w:r>
    </w:p>
    <w:p>
      <w:pPr>
        <w:pStyle w:val="Style37"/>
        <w:bidi w:val="0"/>
        <w:jc w:val="right"/>
        <w:rPr/>
      </w:pPr>
      <w:r>
        <w:rPr/>
        <w:t>Кабинета Министров</w:t>
      </w:r>
    </w:p>
    <w:p>
      <w:pPr>
        <w:pStyle w:val="Style37"/>
        <w:bidi w:val="0"/>
        <w:jc w:val="right"/>
        <w:rPr/>
      </w:pPr>
      <w:r>
        <w:rPr/>
        <w:t>Республики Татарстан</w:t>
      </w:r>
    </w:p>
    <w:p>
      <w:pPr>
        <w:pStyle w:val="Style37"/>
        <w:bidi w:val="0"/>
        <w:jc w:val="right"/>
        <w:rPr/>
      </w:pPr>
      <w:r>
        <w:rPr/>
        <w:t>от ______ 2024 г. № _____)</w:t>
      </w:r>
    </w:p>
    <w:p>
      <w:pPr>
        <w:pStyle w:val="Style37"/>
        <w:bidi w:val="0"/>
        <w:rPr/>
      </w:pPr>
      <w:r>
        <w:rPr/>
      </w:r>
    </w:p>
    <w:p>
      <w:pPr>
        <w:pStyle w:val="Style37"/>
        <w:bidi w:val="0"/>
        <w:rPr/>
      </w:pPr>
      <w:r>
        <w:rPr/>
      </w:r>
    </w:p>
    <w:p>
      <w:pPr>
        <w:pStyle w:val="Style37"/>
        <w:bidi w:val="0"/>
        <w:jc w:val="center"/>
        <w:rPr/>
      </w:pPr>
      <w:r>
        <w:rPr/>
        <w:t xml:space="preserve">Порядок </w:t>
      </w:r>
    </w:p>
    <w:p>
      <w:pPr>
        <w:pStyle w:val="Style37"/>
        <w:bidi w:val="0"/>
        <w:jc w:val="center"/>
        <w:rPr/>
      </w:pPr>
      <w:r>
        <w:rPr/>
        <w:t>предоставления субсидий из бюджета Республики Татарстан организациям водного транспорта на возмещение недополученных доходов в связи с государственным регулированием тарифов на перевозки пассажиров водным транспортом в пригородном сообщении, в связи с предоставлением льгот по оплате проезда отдельным категориям граждан, а также на возмещение затрат в межнавигационный период</w:t>
      </w:r>
    </w:p>
    <w:p>
      <w:pPr>
        <w:pStyle w:val="Style37"/>
        <w:bidi w:val="0"/>
        <w:rPr/>
      </w:pPr>
      <w:r>
        <w:rPr/>
      </w:r>
    </w:p>
    <w:p>
      <w:pPr>
        <w:pStyle w:val="Style37"/>
        <w:bidi w:val="0"/>
        <w:jc w:val="center"/>
        <w:rPr/>
      </w:pPr>
      <w:r>
        <w:rPr/>
        <w:t xml:space="preserve">    </w:t>
      </w:r>
      <w:r>
        <w:rPr/>
        <w:t>I. Общие положения</w:t>
      </w:r>
    </w:p>
    <w:p>
      <w:pPr>
        <w:pStyle w:val="Style37"/>
        <w:bidi w:val="0"/>
        <w:rPr/>
      </w:pPr>
      <w:r>
        <w:rPr/>
      </w:r>
    </w:p>
    <w:p>
      <w:pPr>
        <w:pStyle w:val="Style37"/>
        <w:bidi w:val="0"/>
        <w:rPr/>
      </w:pPr>
      <w:r>
        <w:rPr/>
        <w:t>1. 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w:t>
      </w:r>
    </w:p>
    <w:p>
      <w:pPr>
        <w:pStyle w:val="Style37"/>
        <w:bidi w:val="0"/>
        <w:rPr/>
      </w:pPr>
      <w:r>
        <w:rP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 и определяет условия и механизм предоставления из бюджета Республики Татарстан субсидий организациям водного транспорта (далее – участники отбора) на возмещение недополученных доходов в связи с государственным регулированием тарифов на перевозки пассажиров водным транспортом в пригородном сообщении, в связи с предоставлением льгот по оплате проезда отдельным категориям граждан, а также на возмещение затрат (недополученные доходы в связи с отсутствием навигации) в межнавигационный период (далее – субсидии).</w:t>
      </w:r>
    </w:p>
    <w:p>
      <w:pPr>
        <w:pStyle w:val="Style37"/>
        <w:bidi w:val="0"/>
        <w:rPr/>
      </w:pPr>
      <w:r>
        <w:rPr/>
        <w:t xml:space="preserve">Межнавигационный период - период, когда судно не выполняет свои функции. </w:t>
      </w:r>
    </w:p>
    <w:p>
      <w:pPr>
        <w:pStyle w:val="Style37"/>
        <w:bidi w:val="0"/>
        <w:rPr/>
      </w:pPr>
      <w:r>
        <w:rPr/>
        <w:t>2. Субсидии предоставляются в целях возмещения недополученных доходов в связи с государственным регулированием тарифов на перевозки пассажиров водным транспортом в пригородном сообщении, в связи с предоставлением льгот по оплате проезда отдельным категориям граждан, указанным в постановлении Кабинета Министров Республики Татарстан от 11.05.2005 № 209 «О дополнительных мерах социальной поддержки отдельных категорий граждан при оказании услуг водным транспортом пригородного сообщения в Республике Татарстан», а также на возмещение затрат в межнавигационный период, в рамках реализации государственной программы Республики Татарстан «Развитие транспортной системы Республики Татарстан», утвержденной постановлением Кабинета Министров Республики Татарстан от 20.12.2013 № 1012 «Об утверждении государственной программы Республики Татарстан «Развитие транспортной системы Республики Татарстан».</w:t>
      </w:r>
    </w:p>
    <w:p>
      <w:pPr>
        <w:pStyle w:val="Style37"/>
        <w:bidi w:val="0"/>
        <w:rPr/>
      </w:pPr>
      <w:r>
        <w:rPr/>
        <w:t>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Министерство транспорта и дорожного хозяйства Республики Татарстан (далее - Министерство).</w:t>
      </w:r>
    </w:p>
    <w:p>
      <w:pPr>
        <w:pStyle w:val="Style37"/>
        <w:bidi w:val="0"/>
        <w:rPr/>
      </w:pPr>
      <w:r>
        <w:rPr/>
        <w:t>4.</w:t>
        <w:tab/>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pPr>
        <w:pStyle w:val="Style37"/>
        <w:bidi w:val="0"/>
        <w:rPr/>
      </w:pPr>
      <w:r>
        <w:rPr/>
        <w:t>5.</w:t>
        <w:tab/>
        <w:t>Способом проведения отбора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pPr>
        <w:pStyle w:val="Style37"/>
        <w:bidi w:val="0"/>
        <w:rPr/>
      </w:pPr>
      <w:r>
        <w:rPr/>
        <w:t>6. Критериями отбора получателя субсидии являются:</w:t>
      </w:r>
    </w:p>
    <w:p>
      <w:pPr>
        <w:pStyle w:val="Style37"/>
        <w:bidi w:val="0"/>
        <w:rPr/>
      </w:pPr>
      <w:r>
        <w:rPr/>
        <w:t>наличие действующей лицензии на осуществление деятельности по перевозкам внутренним водным транспортом, морским транспортом пассажиров;</w:t>
      </w:r>
    </w:p>
    <w:p>
      <w:pPr>
        <w:pStyle w:val="Style37"/>
        <w:bidi w:val="0"/>
        <w:rPr/>
      </w:pPr>
      <w:r>
        <w:rPr/>
        <w:t>наличие пассажирских судов, необходимых для осуществления перевозок пассажиров, на праве собственности или ином праве в соответствии с законодательством Российской Федерации;</w:t>
      </w:r>
    </w:p>
    <w:p>
      <w:pPr>
        <w:pStyle w:val="Style37"/>
        <w:bidi w:val="0"/>
        <w:rPr/>
      </w:pPr>
      <w:r>
        <w:rPr/>
        <w:t>наличие заключенного с Министерством договора на организацию транспортного обслуживания населения водным транспортом в пригородном сообщении на территории Республики Татарстан на текущий финансовый год.</w:t>
      </w:r>
    </w:p>
    <w:p>
      <w:pPr>
        <w:pStyle w:val="Style37"/>
        <w:bidi w:val="0"/>
        <w:rPr/>
      </w:pPr>
      <w:r>
        <w:rPr/>
        <w:t>7.</w:t>
        <w:tab/>
        <w:t>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Style37"/>
        <w:bidi w:val="0"/>
        <w:rPr/>
      </w:pPr>
      <w:r>
        <w:rPr/>
        <w:t>8.</w:t>
        <w:tab/>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pPr>
        <w:pStyle w:val="Style37"/>
        <w:bidi w:val="0"/>
        <w:rPr/>
      </w:pPr>
      <w:r>
        <w:rPr/>
        <w:t>9.</w:t>
        <w:tab/>
        <w:t xml:space="preserve">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37"/>
        <w:bidi w:val="0"/>
        <w:rPr/>
      </w:pPr>
      <w:r>
        <w:rPr/>
        <w:t>10.</w:t>
        <w:tab/>
        <w:t xml:space="preserve">Способом предоставления субсидии является возмещение недополученных доходов, возмещение затрат в межнавигационный период. </w:t>
      </w:r>
    </w:p>
    <w:p>
      <w:pPr>
        <w:pStyle w:val="Style37"/>
        <w:bidi w:val="0"/>
        <w:rPr/>
      </w:pPr>
      <w:r>
        <w:rPr/>
        <w:t>11.</w:t>
        <w:tab/>
        <w:t>В перечень затрат (недополученные доходы в связи с окончанием навигационного периода) в межнавигационный период входят следующие затраты:</w:t>
      </w:r>
    </w:p>
    <w:p>
      <w:pPr>
        <w:pStyle w:val="Style37"/>
        <w:bidi w:val="0"/>
        <w:rPr/>
      </w:pPr>
      <w:r>
        <w:rPr/>
        <w:t>топливо и смазочные материалы;</w:t>
      </w:r>
    </w:p>
    <w:p>
      <w:pPr>
        <w:pStyle w:val="Style37"/>
        <w:bidi w:val="0"/>
        <w:rPr/>
      </w:pPr>
      <w:r>
        <w:rPr/>
        <w:t>электроэнергия;</w:t>
      </w:r>
    </w:p>
    <w:p>
      <w:pPr>
        <w:pStyle w:val="Style37"/>
        <w:bidi w:val="0"/>
        <w:rPr/>
      </w:pPr>
      <w:r>
        <w:rPr/>
        <w:t>материалы;</w:t>
      </w:r>
    </w:p>
    <w:p>
      <w:pPr>
        <w:pStyle w:val="Style37"/>
        <w:bidi w:val="0"/>
        <w:rPr/>
      </w:pPr>
      <w:r>
        <w:rPr/>
        <w:t>зимний отстой;</w:t>
      </w:r>
    </w:p>
    <w:p>
      <w:pPr>
        <w:pStyle w:val="Style37"/>
        <w:bidi w:val="0"/>
        <w:rPr/>
      </w:pPr>
      <w:r>
        <w:rPr/>
        <w:t>ремонт судов;</w:t>
      </w:r>
    </w:p>
    <w:p>
      <w:pPr>
        <w:pStyle w:val="Style37"/>
        <w:bidi w:val="0"/>
        <w:rPr/>
      </w:pPr>
      <w:r>
        <w:rPr/>
        <w:t>аренда судов и механизмов.</w:t>
      </w:r>
    </w:p>
    <w:p>
      <w:pPr>
        <w:pStyle w:val="Style37"/>
        <w:bidi w:val="0"/>
        <w:rPr/>
      </w:pPr>
      <w:r>
        <w:rPr/>
        <w:t>12. Затраты на топливо, смазочные материалы и электроэнергию учитываются в соответствии с нормами расхода.</w:t>
      </w:r>
    </w:p>
    <w:p>
      <w:pPr>
        <w:pStyle w:val="Style37"/>
        <w:bidi w:val="0"/>
        <w:rPr/>
      </w:pPr>
      <w:r>
        <w:rPr/>
        <w:t>В затраты на материалы включаются расходы на приобретение спецодежды, в соответствии с нормами обеспечения персонала спецодеждой.</w:t>
      </w:r>
    </w:p>
    <w:p>
      <w:pPr>
        <w:pStyle w:val="Style37"/>
        <w:bidi w:val="0"/>
        <w:rPr/>
      </w:pPr>
      <w:r>
        <w:rPr/>
        <w:t>В расходах по статье «Зимний отстой» учитываются расходы по содержанию судов во время межнавигационного отстоя, включая заработную плату и страховые взносы плавсостава, задействованного на обслуживании судов.</w:t>
      </w:r>
    </w:p>
    <w:p>
      <w:pPr>
        <w:pStyle w:val="Style37"/>
        <w:bidi w:val="0"/>
        <w:rPr/>
      </w:pPr>
      <w:r>
        <w:rPr/>
        <w:t>В затраты на ремонт судов включаются расходы на оплату труда судовой команды, непосредственно осуществляющей ремонт судов, а также материалы, необходимые для проведения работ по техническому обслуживанию и ремонту судов.</w:t>
      </w:r>
    </w:p>
    <w:p>
      <w:pPr>
        <w:pStyle w:val="Style37"/>
        <w:bidi w:val="0"/>
        <w:rPr/>
      </w:pPr>
      <w:r>
        <w:rPr/>
        <w:t>В расходах на аренду судов и механизмов, непосредственно задействованных в оказании услуг, отражаются арендные платежи, установленные договорами аренды.</w:t>
      </w:r>
    </w:p>
    <w:p>
      <w:pPr>
        <w:pStyle w:val="Style37"/>
        <w:bidi w:val="0"/>
        <w:rPr/>
      </w:pPr>
      <w:r>
        <w:rPr/>
        <w:t>13. Размер субсидии (S), предоставляемой получателю субсидии за отчетный месяц, определяется по следующей формуле:</w:t>
      </w:r>
    </w:p>
    <w:p>
      <w:pPr>
        <w:pStyle w:val="Style37"/>
        <w:bidi w:val="0"/>
        <w:rPr/>
      </w:pPr>
      <w:r>
        <w:rPr/>
      </w:r>
    </w:p>
    <w:p>
      <w:pPr>
        <w:pStyle w:val="Style37"/>
        <w:bidi w:val="0"/>
        <w:rPr/>
      </w:pPr>
      <w:r>
        <w:rPr/>
        <w:t>S = Sрег +Sрас+ Sльгот,</w:t>
      </w:r>
    </w:p>
    <w:p>
      <w:pPr>
        <w:pStyle w:val="Style37"/>
        <w:bidi w:val="0"/>
        <w:rPr/>
      </w:pPr>
      <w:r>
        <w:rPr/>
      </w:r>
    </w:p>
    <w:p>
      <w:pPr>
        <w:pStyle w:val="Style37"/>
        <w:bidi w:val="0"/>
        <w:rPr/>
      </w:pPr>
      <w:r>
        <w:rPr/>
        <w:t>где:</w:t>
      </w:r>
    </w:p>
    <w:p>
      <w:pPr>
        <w:pStyle w:val="Style37"/>
        <w:bidi w:val="0"/>
        <w:rPr/>
      </w:pPr>
      <w:r>
        <w:rPr/>
        <w:t>Sрег - размер недополученных доходов в связи с применением регулируемых тарифов на перевозки пассажиров водным транспортом в пригородном сообщении, установленных Государственным комитетом Республики Татарстан по тарифам, определяемый по следующей формуле:</w:t>
      </w:r>
    </w:p>
    <w:p>
      <w:pPr>
        <w:pStyle w:val="Style37"/>
        <w:bidi w:val="0"/>
        <w:rPr/>
      </w:pPr>
      <w:r>
        <w:rPr/>
      </w:r>
    </w:p>
    <w:p>
      <w:pPr>
        <w:pStyle w:val="Style37"/>
        <w:bidi w:val="0"/>
        <w:rPr/>
      </w:pPr>
      <w:r>
        <w:rPr/>
        <w:t>S рег=Р-Д,</w:t>
      </w:r>
    </w:p>
    <w:p>
      <w:pPr>
        <w:pStyle w:val="Style37"/>
        <w:bidi w:val="0"/>
        <w:rPr/>
      </w:pPr>
      <w:r>
        <w:rPr/>
      </w:r>
    </w:p>
    <w:p>
      <w:pPr>
        <w:pStyle w:val="Style37"/>
        <w:bidi w:val="0"/>
        <w:rPr/>
      </w:pPr>
      <w:r>
        <w:rPr/>
        <w:t>где:</w:t>
      </w:r>
    </w:p>
    <w:p>
      <w:pPr>
        <w:pStyle w:val="Style37"/>
        <w:bidi w:val="0"/>
        <w:rPr/>
      </w:pPr>
      <w:r>
        <w:rPr/>
      </w:r>
    </w:p>
    <w:p>
      <w:pPr>
        <w:pStyle w:val="Style37"/>
        <w:bidi w:val="0"/>
        <w:rPr/>
      </w:pPr>
      <w:r>
        <w:rPr/>
        <w:t>Р - расходы на осуществление пассажирских перевозок водным транспортом в пригородном сообщении на территории Республики Татарстан;</w:t>
      </w:r>
    </w:p>
    <w:p>
      <w:pPr>
        <w:pStyle w:val="Style37"/>
        <w:bidi w:val="0"/>
        <w:rPr/>
      </w:pPr>
      <w:r>
        <w:rPr/>
      </w:r>
    </w:p>
    <w:p>
      <w:pPr>
        <w:pStyle w:val="Style37"/>
        <w:bidi w:val="0"/>
        <w:rPr/>
      </w:pPr>
      <w:r>
        <w:rPr/>
        <w:t>Д - доходы, полученные от осуществления пассажирских перевозок водным транспортом в пригородном сообщении на территории Республики Татарстан, по тарифам, установленным Государственным комитетом Республики Татарстан по тарифам.</w:t>
      </w:r>
    </w:p>
    <w:p>
      <w:pPr>
        <w:pStyle w:val="Style37"/>
        <w:bidi w:val="0"/>
        <w:rPr/>
      </w:pPr>
      <w:r>
        <w:rPr/>
        <w:t>В случае если величина Sрег имеет отрицательное значение, в расчетах она принимается равной нулю.</w:t>
      </w:r>
    </w:p>
    <w:p>
      <w:pPr>
        <w:pStyle w:val="Style37"/>
        <w:bidi w:val="0"/>
        <w:rPr/>
      </w:pPr>
      <w:r>
        <w:rPr/>
        <w:t>Sльгот - размер недополученных доходов от перевозки отдельных категорий граждан водным транспортом в пригородном сообщении на территории Республики Татарстан, определяемый как разница между доходами, которые получатель субсидии мог бы получить в отчетном месяце от перевозки указанных пассажиров в случае оформления проездных документов (билетов) по тарифам, установленным Государственным комитетом Республики Татарстан по тарифам, и доходами получателя субсидии, полученными в связи с установлением на территории Республики Татарстан льготы по действующим тарифам в виде 50-процентной скидки, а также права бесплатного проезда, при приобретении проездного документа (билета) на оказание услуг водным транспортом в пригородном сообщении отдельным категориям граждан.</w:t>
      </w:r>
    </w:p>
    <w:p>
      <w:pPr>
        <w:pStyle w:val="Style37"/>
        <w:bidi w:val="0"/>
        <w:rPr/>
      </w:pPr>
      <w:r>
        <w:rPr/>
      </w:r>
    </w:p>
    <w:p>
      <w:pPr>
        <w:pStyle w:val="Style37"/>
        <w:bidi w:val="0"/>
        <w:rPr/>
      </w:pPr>
      <w:r>
        <w:rPr/>
        <w:t>Затраты в межнавигационный период, указанные в абзацах четвертом – десятом пункта 11 настоящего Порядка, определяются по следующей формуле:</w:t>
      </w:r>
    </w:p>
    <w:p>
      <w:pPr>
        <w:pStyle w:val="Style37"/>
        <w:bidi w:val="0"/>
        <w:rPr/>
      </w:pPr>
      <w:r>
        <w:rPr/>
      </w:r>
    </w:p>
    <w:p>
      <w:pPr>
        <w:pStyle w:val="Style37"/>
        <w:bidi w:val="0"/>
        <w:rPr/>
      </w:pPr>
      <w:r>
        <w:rPr/>
        <w:t>Sрас = R1+R2+R3+….,</w:t>
      </w:r>
    </w:p>
    <w:p>
      <w:pPr>
        <w:pStyle w:val="Style37"/>
        <w:bidi w:val="0"/>
        <w:rPr/>
      </w:pPr>
      <w:r>
        <w:rPr/>
      </w:r>
    </w:p>
    <w:p>
      <w:pPr>
        <w:pStyle w:val="Style37"/>
        <w:bidi w:val="0"/>
        <w:rPr/>
      </w:pPr>
      <w:r>
        <w:rPr/>
        <w:t>где:</w:t>
      </w:r>
    </w:p>
    <w:p>
      <w:pPr>
        <w:pStyle w:val="Style37"/>
        <w:bidi w:val="0"/>
        <w:rPr/>
      </w:pPr>
      <w:r>
        <w:rPr/>
        <w:t xml:space="preserve"> </w:t>
      </w:r>
      <w:r>
        <w:rPr/>
        <w:t>Sрас– затраты в межнавигационный период, указанные в пункте 21 настоящего Порядка.</w:t>
      </w:r>
    </w:p>
    <w:p>
      <w:pPr>
        <w:pStyle w:val="Style37"/>
        <w:bidi w:val="0"/>
        <w:rPr/>
      </w:pPr>
      <w:r>
        <w:rPr/>
      </w:r>
    </w:p>
    <w:p>
      <w:pPr>
        <w:pStyle w:val="Style37"/>
        <w:bidi w:val="0"/>
        <w:rPr/>
      </w:pPr>
      <w:r>
        <w:rPr/>
        <w:t>Размер предоставляемой субсидии за декабрь текущего финансового года определяется в объеме прогнозных значений получателя субсидии, указываемых в документах, определенных пунктом 49 настоящего Порядка и не превышающих остатка лимитов бюджетных обязательств на предоставление субсидии на соответствующий финансовый год.</w:t>
      </w:r>
    </w:p>
    <w:p>
      <w:pPr>
        <w:pStyle w:val="Style37"/>
        <w:bidi w:val="0"/>
        <w:rPr/>
      </w:pPr>
      <w:r>
        <w:rPr/>
        <w:t>В случае если размер субсидии, предоставленный за декабрь текущего финансового года, превышает размер субсидии, причитающийся получателю субсидии за указанный период, сумма превышения подлежит возврату в доход бюджета Республики Татарстан до 15 февраля очередного финансового года.</w:t>
      </w:r>
    </w:p>
    <w:p>
      <w:pPr>
        <w:pStyle w:val="Style37"/>
        <w:bidi w:val="0"/>
        <w:rPr/>
      </w:pPr>
      <w:r>
        <w:rPr/>
        <w:t>В случае если размер субсидии, предоставленный за декабрь текущего финансового года, менее размера субсидии, причитающегося получателю субсидии за указанный период, недостающая сумма перечисляется получателю субсидии, соответствующему требованиям, установленным настоящим Порядком, до 15 февраля очередного финансового года без повторного прохождения отбора.</w:t>
      </w:r>
    </w:p>
    <w:p>
      <w:pPr>
        <w:pStyle w:val="Style37"/>
        <w:bidi w:val="0"/>
        <w:rPr/>
      </w:pPr>
      <w:r>
        <w:rPr/>
      </w:r>
    </w:p>
    <w:p>
      <w:pPr>
        <w:pStyle w:val="Style37"/>
        <w:bidi w:val="0"/>
        <w:rPr/>
      </w:pPr>
      <w:r>
        <w:rPr/>
        <w:t>Показатели для расчета размера предоставляемой субсидии указываются получателем субсидии в документах, определенных пунктом 49 настоящего Порядка.</w:t>
      </w:r>
    </w:p>
    <w:p>
      <w:pPr>
        <w:pStyle w:val="Style37"/>
        <w:bidi w:val="0"/>
        <w:rPr/>
      </w:pPr>
      <w:r>
        <w:rPr/>
        <w:t>14. Для оценки эффективности предоставления субсидии применяется следующий результат предоставления субсидии: выполнение получателем субсидии в текущем финансовом году регулярных рейсов в количестве не менее 90 процентов от общего количества, предусмотренного параметрами движения водного транспорта в соответствии с договором на организацию транспортного обслуживания населения водным транспортом в пригородном сообщении на территории Республики Татарстан на текущий финансовый год, по состоянию на 31 декабря текущего финансового года.</w:t>
      </w:r>
    </w:p>
    <w:p>
      <w:pPr>
        <w:pStyle w:val="Style37"/>
        <w:bidi w:val="0"/>
        <w:rPr/>
      </w:pPr>
      <w:r>
        <w:rPr/>
        <w:t>Характеристиками результата предоставления субсидии являются:</w:t>
      </w:r>
    </w:p>
    <w:p>
      <w:pPr>
        <w:pStyle w:val="Style37"/>
        <w:bidi w:val="0"/>
        <w:rPr/>
      </w:pPr>
      <w:r>
        <w:rPr/>
        <w:t>а) охват пригородными пассажирскими перевозками водным транспортом территорий муниципальных районов и муниципальных округов Республики Татарстан;</w:t>
      </w:r>
    </w:p>
    <w:p>
      <w:pPr>
        <w:pStyle w:val="Style37"/>
        <w:bidi w:val="0"/>
        <w:rPr/>
      </w:pPr>
      <w:r>
        <w:rPr/>
        <w:t>б) количество маршрутов, предусмотренных договором на организацию транспортного обслуживания населения водным транспортом в пригородном сообщении на территории Республики Татарстан на текущий финансовый год, по которым осуществлена перевозка пассажиров водным транспортом в пригородном сообщении на территории Республики Татарстан;</w:t>
      </w:r>
    </w:p>
    <w:p>
      <w:pPr>
        <w:pStyle w:val="Style37"/>
        <w:bidi w:val="0"/>
        <w:rPr/>
      </w:pPr>
      <w:r>
        <w:rPr/>
        <w:t>в) количество отремонтированных пассажирских судов.</w:t>
      </w:r>
    </w:p>
    <w:p>
      <w:pPr>
        <w:pStyle w:val="Style37"/>
        <w:bidi w:val="0"/>
        <w:rPr/>
      </w:pPr>
      <w:r>
        <w:rPr/>
      </w:r>
    </w:p>
    <w:p>
      <w:pPr>
        <w:pStyle w:val="Style37"/>
        <w:bidi w:val="0"/>
        <w:jc w:val="center"/>
        <w:rPr/>
      </w:pPr>
      <w:r>
        <w:rPr/>
        <w:t xml:space="preserve">    </w:t>
      </w:r>
      <w:r>
        <w:rPr/>
        <w:t>II. Требования к участникам отбора</w:t>
      </w:r>
    </w:p>
    <w:p>
      <w:pPr>
        <w:pStyle w:val="Style37"/>
        <w:bidi w:val="0"/>
        <w:rPr/>
      </w:pPr>
      <w:r>
        <w:rPr/>
      </w:r>
    </w:p>
    <w:p>
      <w:pPr>
        <w:pStyle w:val="Style37"/>
        <w:bidi w:val="0"/>
        <w:rPr/>
      </w:pPr>
      <w:r>
        <w:rPr/>
        <w:t>15. Участник отбора по состоянию на даты рассмотрения заявки и заключения соглашения о предоставлении субсидии (далее – соглашение) должен соответствовать следующим требованиям:</w:t>
      </w:r>
    </w:p>
    <w:p>
      <w:pPr>
        <w:pStyle w:val="Style37"/>
        <w:bidi w:val="0"/>
        <w:rPr/>
      </w:pPr>
      <w:r>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Style37"/>
        <w:bidi w:val="0"/>
        <w:rPr/>
      </w:pPr>
      <w:r>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Style37"/>
        <w:bidi w:val="0"/>
        <w:rPr/>
      </w:pPr>
      <w:r>
        <w:rPr/>
        <w:t>не находится в составляемых в рамках реализации полномочий, предусмотренных главой VII Устава Организации Объединенных Наций (далее -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Style37"/>
        <w:bidi w:val="0"/>
        <w:rPr/>
      </w:pPr>
      <w:r>
        <w:rPr/>
        <w:t>не получает средства из бюджета Республики Татарстан на основании иных нормативных правовых актов Республики Татарстан на цели, указанные в пункте 2 настоящего Порядка;</w:t>
      </w:r>
    </w:p>
    <w:p>
      <w:pPr>
        <w:pStyle w:val="Style37"/>
        <w:bidi w:val="0"/>
        <w:rPr/>
      </w:pPr>
      <w:r>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pStyle w:val="Style37"/>
        <w:bidi w:val="0"/>
        <w:rPr/>
      </w:pPr>
      <w:r>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Style37"/>
        <w:bidi w:val="0"/>
        <w:rPr/>
      </w:pPr>
      <w:r>
        <w:rPr/>
        <w:t>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pPr>
        <w:pStyle w:val="Style37"/>
        <w:bidi w:val="0"/>
        <w:rPr/>
      </w:pPr>
      <w:r>
        <w:rPr/>
        <w:t>у участника отбора отсутствует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p>
    <w:p>
      <w:pPr>
        <w:pStyle w:val="Style37"/>
        <w:bidi w:val="0"/>
        <w:rPr/>
      </w:pPr>
      <w:r>
        <w:rPr/>
        <w:t>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Style37"/>
        <w:bidi w:val="0"/>
        <w:rPr/>
      </w:pPr>
      <w:r>
        <w:rPr/>
        <w:t>16. Проверка участника отбора на соответствие требованиям, определенным в соответствии с пунктом 15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pPr>
        <w:pStyle w:val="Style37"/>
        <w:bidi w:val="0"/>
        <w:rPr/>
      </w:pPr>
      <w:r>
        <w:rPr/>
        <w:t>Министерство не вправе требовать предоставление документов, подтверждающих соответствие участника отбора требованиям, определенным пунктом 15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Style37"/>
        <w:bidi w:val="0"/>
        <w:rPr/>
      </w:pPr>
      <w:r>
        <w:rPr/>
        <w:t>Подтверждение соответствия участника отбора требованиям, определенным в соответствии с пунктом 15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Style37"/>
        <w:bidi w:val="0"/>
        <w:rPr/>
      </w:pPr>
      <w:r>
        <w:rPr/>
      </w:r>
    </w:p>
    <w:p>
      <w:pPr>
        <w:pStyle w:val="Style37"/>
        <w:bidi w:val="0"/>
        <w:jc w:val="center"/>
        <w:rPr/>
      </w:pPr>
      <w:r>
        <w:rPr/>
        <w:t>III. Порядок формирования и размещения объявления</w:t>
      </w:r>
    </w:p>
    <w:p>
      <w:pPr>
        <w:pStyle w:val="Style37"/>
        <w:bidi w:val="0"/>
        <w:jc w:val="center"/>
        <w:rPr/>
      </w:pPr>
      <w:r>
        <w:rPr/>
        <w:t>о проведении отбора</w:t>
      </w:r>
    </w:p>
    <w:p>
      <w:pPr>
        <w:pStyle w:val="Style37"/>
        <w:bidi w:val="0"/>
        <w:rPr/>
      </w:pPr>
      <w:r>
        <w:rPr/>
      </w:r>
    </w:p>
    <w:p>
      <w:pPr>
        <w:pStyle w:val="Style37"/>
        <w:bidi w:val="0"/>
        <w:rPr/>
      </w:pPr>
      <w:r>
        <w:rPr/>
        <w:t>17. Объявление о проведении отбора размещается Министерством не позднее одного календарного дня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pPr>
        <w:pStyle w:val="Style37"/>
        <w:bidi w:val="0"/>
        <w:rPr/>
      </w:pPr>
      <w:r>
        <w:rPr/>
        <w:t xml:space="preserve">18.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 </w:t>
      </w:r>
    </w:p>
    <w:p>
      <w:pPr>
        <w:pStyle w:val="Style37"/>
        <w:bidi w:val="0"/>
        <w:rPr/>
      </w:pPr>
      <w:r>
        <w:rPr/>
        <w:t>сроки проведения отбора;</w:t>
      </w:r>
    </w:p>
    <w:p>
      <w:pPr>
        <w:pStyle w:val="Style37"/>
        <w:bidi w:val="0"/>
        <w:rPr/>
      </w:pPr>
      <w:r>
        <w:rPr/>
        <w:t>дату начала подачи и окончания приема заявок, при этом дата окончания приема заявок не может быть ранее 5-го календарного дня, следующего за днем размещения объявления о проведении отбора;</w:t>
      </w:r>
    </w:p>
    <w:p>
      <w:pPr>
        <w:pStyle w:val="Style37"/>
        <w:bidi w:val="0"/>
        <w:rPr/>
      </w:pPr>
      <w:r>
        <w:rPr/>
        <w:t>наименование, место нахождения, почтовый адрес, адрес электронной почты Министерства;</w:t>
      </w:r>
    </w:p>
    <w:p>
      <w:pPr>
        <w:pStyle w:val="Style37"/>
        <w:bidi w:val="0"/>
        <w:rPr/>
      </w:pPr>
      <w:r>
        <w:rPr/>
        <w:t>результат предоставления субсидии в соответствии с пунктом 14 настоящего Порядка;</w:t>
      </w:r>
    </w:p>
    <w:p>
      <w:pPr>
        <w:pStyle w:val="Style37"/>
        <w:bidi w:val="0"/>
        <w:rPr/>
      </w:pPr>
      <w:r>
        <w:rPr/>
        <w:t>доменное имя и (или) указатели страниц государственной информационной системы в сети «Интернет»;</w:t>
      </w:r>
    </w:p>
    <w:p>
      <w:pPr>
        <w:pStyle w:val="Style37"/>
        <w:bidi w:val="0"/>
        <w:rPr/>
      </w:pPr>
      <w:r>
        <w:rPr/>
        <w:t>требования к участникам отбора, определенные в соответствии с пунктом 15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pPr>
        <w:pStyle w:val="Style37"/>
        <w:bidi w:val="0"/>
        <w:rPr/>
      </w:pPr>
      <w:r>
        <w:rPr/>
        <w:t>критерии отбора;</w:t>
      </w:r>
    </w:p>
    <w:p>
      <w:pPr>
        <w:pStyle w:val="Style37"/>
        <w:bidi w:val="0"/>
        <w:rPr/>
      </w:pPr>
      <w:r>
        <w:rPr/>
        <w:t>порядок подачи участниками отбора заявок и требования, предъявляемые к форме и содержанию заявок;</w:t>
      </w:r>
    </w:p>
    <w:p>
      <w:pPr>
        <w:pStyle w:val="Style37"/>
        <w:bidi w:val="0"/>
        <w:rPr/>
      </w:pPr>
      <w:r>
        <w:rPr/>
        <w:t>порядок отзыва заявок, порядок их возврата, определяющий в том числе основания для возврата заявок, порядок внесения изменений в заявки;</w:t>
      </w:r>
    </w:p>
    <w:p>
      <w:pPr>
        <w:pStyle w:val="Style37"/>
        <w:bidi w:val="0"/>
        <w:rPr/>
      </w:pPr>
      <w:r>
        <w:rPr/>
        <w:t>правила рассмотрения заявок;</w:t>
      </w:r>
    </w:p>
    <w:p>
      <w:pPr>
        <w:pStyle w:val="Style37"/>
        <w:bidi w:val="0"/>
        <w:rPr/>
      </w:pPr>
      <w:r>
        <w:rPr/>
        <w:t>порядок возврата заявок на доработку;</w:t>
      </w:r>
    </w:p>
    <w:p>
      <w:pPr>
        <w:pStyle w:val="Style37"/>
        <w:bidi w:val="0"/>
        <w:rPr/>
      </w:pPr>
      <w:r>
        <w:rPr/>
        <w:t>порядок отклонения заявок, а также информацию об основаниях их отклонения;</w:t>
      </w:r>
    </w:p>
    <w:p>
      <w:pPr>
        <w:pStyle w:val="Style37"/>
        <w:bidi w:val="0"/>
        <w:rPr/>
      </w:pPr>
      <w:r>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pPr>
        <w:pStyle w:val="Style37"/>
        <w:bidi w:val="0"/>
        <w:rPr/>
      </w:pPr>
      <w:r>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Style37"/>
        <w:bidi w:val="0"/>
        <w:rPr/>
      </w:pPr>
      <w:r>
        <w:rPr/>
        <w:t>срок, в течение которого победитель отбора должен подписать соглашение;</w:t>
      </w:r>
    </w:p>
    <w:p>
      <w:pPr>
        <w:pStyle w:val="Style37"/>
        <w:bidi w:val="0"/>
        <w:rPr/>
      </w:pPr>
      <w:r>
        <w:rPr/>
        <w:t>условия признания победителя отбора уклонившимся от заключения соглашения;</w:t>
      </w:r>
    </w:p>
    <w:p>
      <w:pPr>
        <w:pStyle w:val="Style37"/>
        <w:bidi w:val="0"/>
        <w:rPr/>
      </w:pPr>
      <w:r>
        <w:rPr/>
        <w:t>сроки размещения протокола подведения итогов отбора на едином портале, а также на официальном сайте Министерства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pPr>
        <w:pStyle w:val="Style37"/>
        <w:bidi w:val="0"/>
        <w:rPr/>
      </w:pPr>
      <w:r>
        <w:rPr/>
        <w:t>IV. Порядок отмены проведения отбора</w:t>
      </w:r>
    </w:p>
    <w:p>
      <w:pPr>
        <w:pStyle w:val="Style37"/>
        <w:bidi w:val="0"/>
        <w:rPr/>
      </w:pPr>
      <w:r>
        <w:rPr/>
        <w:t>19.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pStyle w:val="Style37"/>
        <w:bidi w:val="0"/>
        <w:rPr/>
      </w:pPr>
      <w:r>
        <w:rPr/>
        <w:t>20.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Style37"/>
        <w:bidi w:val="0"/>
        <w:rPr/>
      </w:pPr>
      <w:r>
        <w:rPr/>
        <w:t>Случаем отмены отбора является отзыв лимитов бюджетных обязательств, доведенных на цели, указанные в пункте 2 настоящего Порядка.</w:t>
      </w:r>
    </w:p>
    <w:p>
      <w:pPr>
        <w:pStyle w:val="Style37"/>
        <w:bidi w:val="0"/>
        <w:rPr/>
      </w:pPr>
      <w:r>
        <w:rPr/>
        <w:t>21. Участники отбора, подавшие заявки, информируются об отмене проведения отбора в системе «Электронный бюджет».</w:t>
      </w:r>
    </w:p>
    <w:p>
      <w:pPr>
        <w:pStyle w:val="Style37"/>
        <w:bidi w:val="0"/>
        <w:rPr/>
      </w:pPr>
      <w:r>
        <w:rPr/>
        <w:t>22. Отбор считается отмененным со дня размещения объявления о его отмене на едином портале.</w:t>
      </w:r>
    </w:p>
    <w:p>
      <w:pPr>
        <w:pStyle w:val="Style37"/>
        <w:bidi w:val="0"/>
        <w:rPr/>
      </w:pPr>
      <w:r>
        <w:rPr/>
        <w:t>23. После окончания срока отмены проведения отбора в соответствии с пунктом 19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pPr>
        <w:pStyle w:val="Style37"/>
        <w:bidi w:val="0"/>
        <w:rPr/>
      </w:pPr>
      <w:r>
        <w:rPr/>
      </w:r>
    </w:p>
    <w:p>
      <w:pPr>
        <w:pStyle w:val="Style37"/>
        <w:bidi w:val="0"/>
        <w:jc w:val="center"/>
        <w:rPr/>
      </w:pPr>
      <w:r>
        <w:rPr/>
        <w:t>V. Порядок формирования и подачи участниками отбора заявок</w:t>
      </w:r>
    </w:p>
    <w:p>
      <w:pPr>
        <w:pStyle w:val="Style37"/>
        <w:bidi w:val="0"/>
        <w:rPr/>
      </w:pPr>
      <w:r>
        <w:rPr/>
      </w:r>
    </w:p>
    <w:p>
      <w:pPr>
        <w:pStyle w:val="Style37"/>
        <w:bidi w:val="0"/>
        <w:rPr/>
      </w:pPr>
      <w:r>
        <w:rPr/>
        <w:t>24.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pPr>
        <w:pStyle w:val="Style37"/>
        <w:bidi w:val="0"/>
        <w:rPr/>
      </w:pPr>
      <w:r>
        <w:rPr/>
        <w:t xml:space="preserve">лицензии на осуществление деятельности по перевозкам внутренним водным транспортом, морским транспортом пассажиров; </w:t>
      </w:r>
    </w:p>
    <w:p>
      <w:pPr>
        <w:pStyle w:val="Style37"/>
        <w:bidi w:val="0"/>
        <w:rPr/>
      </w:pPr>
      <w:r>
        <w:rPr/>
        <w:t xml:space="preserve">документов, подтверждающих наличие пассажирских судов, необходимых для осуществления перевозок пассажиров, на праве собственности или ином праве в соответствии с законодательством Российской Федерации; </w:t>
      </w:r>
    </w:p>
    <w:p>
      <w:pPr>
        <w:pStyle w:val="Style37"/>
        <w:bidi w:val="0"/>
        <w:rPr/>
      </w:pPr>
      <w:r>
        <w:rPr/>
        <w:t>выписки из Единого государственного реестра юридических лиц или сведения об участнике отбора, полученные с официального сайта Федеральной налоговой службы, не позднее одного месяца до подачи заявки.</w:t>
      </w:r>
    </w:p>
    <w:p>
      <w:pPr>
        <w:pStyle w:val="Style37"/>
        <w:bidi w:val="0"/>
        <w:rPr/>
      </w:pPr>
      <w:r>
        <w:rPr/>
        <w:t xml:space="preserve">25.  Заявка подписывается усиленной квалифицированной электронной подписью руководителя участника отбора или уполномоченного им лица. </w:t>
      </w:r>
    </w:p>
    <w:p>
      <w:pPr>
        <w:pStyle w:val="Style37"/>
        <w:bidi w:val="0"/>
        <w:rPr/>
      </w:pPr>
      <w:r>
        <w:rPr/>
        <w:t>26.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Style37"/>
        <w:bidi w:val="0"/>
        <w:rPr/>
      </w:pPr>
      <w:r>
        <w:rPr/>
        <w:t>27.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Style37"/>
        <w:bidi w:val="0"/>
        <w:rPr/>
      </w:pPr>
      <w:r>
        <w:rPr/>
        <w:t>Фото- и видеоматериалы, включаемые в заявку, должны содержать четкое и контрастное изображение высокого качества.</w:t>
      </w:r>
    </w:p>
    <w:p>
      <w:pPr>
        <w:pStyle w:val="Style37"/>
        <w:bidi w:val="0"/>
        <w:rPr/>
      </w:pPr>
      <w:r>
        <w:rPr/>
        <w:t>28.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Style37"/>
        <w:bidi w:val="0"/>
        <w:rPr/>
      </w:pPr>
      <w:r>
        <w:rPr/>
        <w:t>29. Заявка должна содержать следующие сведения:</w:t>
      </w:r>
    </w:p>
    <w:p>
      <w:pPr>
        <w:pStyle w:val="Style37"/>
        <w:bidi w:val="0"/>
        <w:rPr/>
      </w:pPr>
      <w:r>
        <w:rPr/>
        <w:t>а) информация и документы об участнике отбора:</w:t>
      </w:r>
    </w:p>
    <w:p>
      <w:pPr>
        <w:pStyle w:val="Style37"/>
        <w:bidi w:val="0"/>
        <w:rPr/>
      </w:pPr>
      <w:r>
        <w:rPr/>
        <w:t>полное и сокращенное наименование участника отбора;</w:t>
      </w:r>
    </w:p>
    <w:p>
      <w:pPr>
        <w:pStyle w:val="Style37"/>
        <w:bidi w:val="0"/>
        <w:rPr/>
      </w:pPr>
      <w:r>
        <w:rPr/>
        <w:t>основной государственный регистрационный номер участника отбора;</w:t>
      </w:r>
    </w:p>
    <w:p>
      <w:pPr>
        <w:pStyle w:val="Style37"/>
        <w:bidi w:val="0"/>
        <w:rPr/>
      </w:pPr>
      <w:r>
        <w:rPr/>
        <w:t>идентификационный номер налогоплательщика;</w:t>
      </w:r>
    </w:p>
    <w:p>
      <w:pPr>
        <w:pStyle w:val="Style37"/>
        <w:bidi w:val="0"/>
        <w:rPr/>
      </w:pPr>
      <w:r>
        <w:rPr/>
        <w:t>дата и код причины постановки на учет в налоговом органе;</w:t>
      </w:r>
    </w:p>
    <w:p>
      <w:pPr>
        <w:pStyle w:val="Style37"/>
        <w:bidi w:val="0"/>
        <w:rPr/>
      </w:pPr>
      <w:r>
        <w:rPr/>
        <w:t>адрес юридического лица;</w:t>
      </w:r>
    </w:p>
    <w:p>
      <w:pPr>
        <w:pStyle w:val="Style37"/>
        <w:bidi w:val="0"/>
        <w:rPr/>
      </w:pPr>
      <w:r>
        <w:rPr/>
        <w:t>номер контактного телефона, почтовый адрес и адрес электронной почты для направления юридически значимых сообщений;</w:t>
      </w:r>
    </w:p>
    <w:p>
      <w:pPr>
        <w:pStyle w:val="Style37"/>
        <w:bidi w:val="0"/>
        <w:rPr/>
      </w:pPr>
      <w:r>
        <w:rPr/>
        <w:t>информация о руководителе участника отбора (фамилия, имя, отчество (при наличии), идентификационный номер налогоплательщика, должность);</w:t>
      </w:r>
    </w:p>
    <w:p>
      <w:pPr>
        <w:pStyle w:val="Style37"/>
        <w:bidi w:val="0"/>
        <w:rPr/>
      </w:pPr>
      <w:r>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Style37"/>
        <w:bidi w:val="0"/>
        <w:rPr/>
      </w:pPr>
      <w:r>
        <w:rPr/>
        <w:t>б) информация и документы, подтверждающие соответствие участника отбора установленным в объявлении о проведении отбора требованиям;</w:t>
      </w:r>
    </w:p>
    <w:p>
      <w:pPr>
        <w:pStyle w:val="Style37"/>
        <w:bidi w:val="0"/>
        <w:rPr/>
      </w:pPr>
      <w:r>
        <w:rPr/>
        <w:t>в)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Style37"/>
        <w:bidi w:val="0"/>
        <w:rPr/>
      </w:pPr>
      <w:r>
        <w:rPr/>
        <w:t>г) предлагаемое участником отбора значение результата предоставления субсидии, размер запрашиваемой субсидии.</w:t>
      </w:r>
    </w:p>
    <w:p>
      <w:pPr>
        <w:pStyle w:val="Style37"/>
        <w:bidi w:val="0"/>
        <w:rPr/>
      </w:pPr>
      <w:r>
        <w:rPr/>
        <w:t>30.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pPr>
        <w:pStyle w:val="Style37"/>
        <w:bidi w:val="0"/>
        <w:rPr/>
      </w:pPr>
      <w:r>
        <w:rPr/>
        <w:t>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пункте 24 настоящего Порядка.</w:t>
      </w:r>
    </w:p>
    <w:p>
      <w:pPr>
        <w:pStyle w:val="Style37"/>
        <w:bidi w:val="0"/>
        <w:rPr/>
      </w:pPr>
      <w:r>
        <w:rPr/>
        <w:t>31.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двух запросов о разъяснении положений объявления о проведении отбора путем формирования в системе «Электронный бюджет» соответствующего запроса.</w:t>
      </w:r>
    </w:p>
    <w:p>
      <w:pPr>
        <w:pStyle w:val="Style37"/>
        <w:bidi w:val="0"/>
        <w:rPr/>
      </w:pPr>
      <w:r>
        <w:rPr/>
        <w:t>32. Министерство в ответ на запрос, указанный в пункте 31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pStyle w:val="Style37"/>
        <w:bidi w:val="0"/>
        <w:rPr/>
      </w:pPr>
      <w:r>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pPr>
        <w:pStyle w:val="Style37"/>
        <w:bidi w:val="0"/>
        <w:rPr/>
      </w:pPr>
      <w:r>
        <w:rPr/>
        <w:t>VI. Порядок рассмотрения заявок, а также</w:t>
      </w:r>
    </w:p>
    <w:p>
      <w:pPr>
        <w:pStyle w:val="Style37"/>
        <w:bidi w:val="0"/>
        <w:rPr/>
      </w:pPr>
      <w:r>
        <w:rPr/>
        <w:t>определения победителя отбора</w:t>
      </w:r>
    </w:p>
    <w:p>
      <w:pPr>
        <w:pStyle w:val="Style37"/>
        <w:bidi w:val="0"/>
        <w:rPr/>
      </w:pPr>
      <w:r>
        <w:rPr/>
        <w:t>33. Рассмотрение заявок осуществляется Министерством в системе «Электронный бюджет» в течение 10 рабочих дней, следующих за днем открытия доступа Министерству для рассмотрения заявок.</w:t>
      </w:r>
    </w:p>
    <w:p>
      <w:pPr>
        <w:pStyle w:val="Style37"/>
        <w:bidi w:val="0"/>
        <w:rPr/>
      </w:pPr>
      <w:r>
        <w:rPr/>
        <w:t>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pPr>
        <w:pStyle w:val="Style37"/>
        <w:bidi w:val="0"/>
        <w:rPr/>
      </w:pPr>
      <w:r>
        <w:rPr/>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pPr>
        <w:pStyle w:val="Style37"/>
        <w:bidi w:val="0"/>
        <w:rPr/>
      </w:pPr>
      <w:r>
        <w:rPr/>
        <w:t>34.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pStyle w:val="Style37"/>
        <w:bidi w:val="0"/>
        <w:rPr/>
      </w:pPr>
      <w:r>
        <w:rPr/>
        <w:t>а) регистрационный номер заявки;</w:t>
      </w:r>
    </w:p>
    <w:p>
      <w:pPr>
        <w:pStyle w:val="Style37"/>
        <w:bidi w:val="0"/>
        <w:rPr/>
      </w:pPr>
      <w:r>
        <w:rPr/>
        <w:t>б) дата и время поступления заявки;</w:t>
      </w:r>
    </w:p>
    <w:p>
      <w:pPr>
        <w:pStyle w:val="Style37"/>
        <w:bidi w:val="0"/>
        <w:rPr/>
      </w:pPr>
      <w:r>
        <w:rPr/>
        <w:t>в) полное наименование участника отбора;</w:t>
      </w:r>
    </w:p>
    <w:p>
      <w:pPr>
        <w:pStyle w:val="Style37"/>
        <w:bidi w:val="0"/>
        <w:rPr/>
      </w:pPr>
      <w:r>
        <w:rPr/>
        <w:t>г) адрес юридического лица.</w:t>
      </w:r>
    </w:p>
    <w:p>
      <w:pPr>
        <w:pStyle w:val="Style37"/>
        <w:bidi w:val="0"/>
        <w:rPr/>
      </w:pPr>
      <w:r>
        <w:rPr/>
        <w:t>35.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Style37"/>
        <w:bidi w:val="0"/>
        <w:rPr/>
      </w:pPr>
      <w:r>
        <w:rPr/>
        <w:t>36. Заявка признается надлежащей, если она соответствует требованиям, указанным в объявлении о проведении отбора, и если отсутствуют основания для ее отклонения.</w:t>
      </w:r>
    </w:p>
    <w:p>
      <w:pPr>
        <w:pStyle w:val="Style37"/>
        <w:bidi w:val="0"/>
        <w:rPr/>
      </w:pPr>
      <w:r>
        <w:rPr/>
        <w:t>Решение о соответствии заявки требованиям, указанным в объявлении о проведении отбора,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pPr>
        <w:pStyle w:val="Style37"/>
        <w:bidi w:val="0"/>
        <w:rPr/>
      </w:pPr>
      <w:r>
        <w:rPr/>
        <w:t>37. На стадии рассмотрения заявки основаниями для отклонения заявки являются:</w:t>
      </w:r>
    </w:p>
    <w:p>
      <w:pPr>
        <w:pStyle w:val="Style37"/>
        <w:bidi w:val="0"/>
        <w:rPr/>
      </w:pPr>
      <w:r>
        <w:rPr/>
        <w:t>а) несоответствие участника отбора требованиям, указанным в объявлении о проведении отбора;</w:t>
      </w:r>
    </w:p>
    <w:p>
      <w:pPr>
        <w:pStyle w:val="Style37"/>
        <w:bidi w:val="0"/>
        <w:rPr/>
      </w:pPr>
      <w:r>
        <w:rPr/>
        <w:t>б) непредставление (представление не в полном объеме) документов, указанных в объявлении о проведении отбора;</w:t>
      </w:r>
    </w:p>
    <w:p>
      <w:pPr>
        <w:pStyle w:val="Style37"/>
        <w:bidi w:val="0"/>
        <w:rPr/>
      </w:pPr>
      <w:r>
        <w:rPr/>
        <w:t>в) несоответствие представленных документов и (или) заявки требованиям, установленным в объявлении о проведении отбора;</w:t>
      </w:r>
    </w:p>
    <w:p>
      <w:pPr>
        <w:pStyle w:val="Style37"/>
        <w:bidi w:val="0"/>
        <w:rPr/>
      </w:pPr>
      <w:r>
        <w:rPr/>
        <w:t>г) недостоверность информации, содержащейся в документах, представленных в составе заявки.</w:t>
      </w:r>
    </w:p>
    <w:p>
      <w:pPr>
        <w:pStyle w:val="Style37"/>
        <w:bidi w:val="0"/>
        <w:rPr/>
      </w:pPr>
      <w:r>
        <w:rPr/>
        <w:t>д) подача заявки после даты и (или) времени, определенных для подачи заявок.</w:t>
      </w:r>
    </w:p>
    <w:p>
      <w:pPr>
        <w:pStyle w:val="Style37"/>
        <w:bidi w:val="0"/>
        <w:rPr/>
      </w:pPr>
      <w:r>
        <w:rPr/>
        <w:t>38.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Style37"/>
        <w:bidi w:val="0"/>
        <w:rPr/>
      </w:pPr>
      <w:r>
        <w:rPr/>
        <w:t>39.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Style37"/>
        <w:bidi w:val="0"/>
        <w:rPr/>
      </w:pPr>
      <w:r>
        <w:rPr/>
        <w:t>40. Отбор признается несостоявшимся в следующих случаях:</w:t>
      </w:r>
    </w:p>
    <w:p>
      <w:pPr>
        <w:pStyle w:val="Style37"/>
        <w:bidi w:val="0"/>
        <w:rPr/>
      </w:pPr>
      <w:r>
        <w:rPr/>
        <w:t>а) по окончании срока подачи заявок не подано ни одной заявки;</w:t>
      </w:r>
    </w:p>
    <w:p>
      <w:pPr>
        <w:pStyle w:val="Style37"/>
        <w:bidi w:val="0"/>
        <w:rPr/>
      </w:pPr>
      <w:r>
        <w:rPr/>
        <w:t>б) по результатам рассмотрения заявок отклонены все заявки.</w:t>
      </w:r>
    </w:p>
    <w:p>
      <w:pPr>
        <w:pStyle w:val="Style37"/>
        <w:bidi w:val="0"/>
        <w:rPr/>
      </w:pPr>
      <w:r>
        <w:rPr/>
        <w:t>41. Ранжирование поступивших заявок осуществляется исходя из очередности их поступления.</w:t>
      </w:r>
    </w:p>
    <w:p>
      <w:pPr>
        <w:pStyle w:val="Style37"/>
        <w:bidi w:val="0"/>
        <w:rPr/>
      </w:pPr>
      <w:r>
        <w:rPr/>
        <w:t>42. Победителем отбора признается участник отбора, который соответствует критериям и требованиям, указанным в пунктах 6 и 15 настоящего Порядка, и заявка которого подана первой по очередности.</w:t>
      </w:r>
    </w:p>
    <w:p>
      <w:pPr>
        <w:pStyle w:val="Style37"/>
        <w:bidi w:val="0"/>
        <w:rPr/>
      </w:pPr>
      <w:r>
        <w:rPr/>
        <w:t>43. В целях завершения отбора и определения победителя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pPr>
        <w:pStyle w:val="Style37"/>
        <w:bidi w:val="0"/>
        <w:rPr/>
      </w:pPr>
      <w:r>
        <w:rPr/>
        <w:t>дату, время и место проведения рассмотрения заявок;</w:t>
      </w:r>
    </w:p>
    <w:p>
      <w:pPr>
        <w:pStyle w:val="Style37"/>
        <w:bidi w:val="0"/>
        <w:rPr/>
      </w:pPr>
      <w:r>
        <w:rPr/>
        <w:t>информацию об участниках отбора, заявки которых были рассмотрены;</w:t>
      </w:r>
    </w:p>
    <w:p>
      <w:pPr>
        <w:pStyle w:val="Style37"/>
        <w:bidi w:val="0"/>
        <w:rPr/>
      </w:pPr>
      <w:r>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Style37"/>
        <w:bidi w:val="0"/>
        <w:rPr/>
      </w:pPr>
      <w:r>
        <w:rPr/>
        <w:t>наименование получателя субсидии, с которым заключается соглашение, и размер предоставляемой ему субсидии.</w:t>
      </w:r>
    </w:p>
    <w:p>
      <w:pPr>
        <w:pStyle w:val="Style37"/>
        <w:bidi w:val="0"/>
        <w:rPr/>
      </w:pPr>
      <w:r>
        <w:rPr/>
      </w:r>
    </w:p>
    <w:p>
      <w:pPr>
        <w:pStyle w:val="Style37"/>
        <w:bidi w:val="0"/>
        <w:jc w:val="center"/>
        <w:rPr/>
      </w:pPr>
      <w:r>
        <w:rPr/>
        <w:t>VII. Порядок заключения соглашений и перечисления субсидии</w:t>
      </w:r>
    </w:p>
    <w:p>
      <w:pPr>
        <w:pStyle w:val="Style37"/>
        <w:bidi w:val="0"/>
        <w:jc w:val="center"/>
        <w:rPr/>
      </w:pPr>
      <w:r>
        <w:rPr/>
      </w:r>
    </w:p>
    <w:p>
      <w:pPr>
        <w:pStyle w:val="Style37"/>
        <w:bidi w:val="0"/>
        <w:rPr/>
      </w:pPr>
      <w:r>
        <w:rPr/>
        <w:t>44. По результатам отбора Министерством с победителем отбора заключается соглашение в соответствии с типовой формой, установленной Министерством финансов Республики Татарстан, не позднее 15-го рабочего дня после определения победителя отбора.</w:t>
      </w:r>
    </w:p>
    <w:p>
      <w:pPr>
        <w:pStyle w:val="Style37"/>
        <w:bidi w:val="0"/>
        <w:rPr/>
      </w:pPr>
      <w:r>
        <w:rP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pPr>
        <w:pStyle w:val="Style37"/>
        <w:bidi w:val="0"/>
        <w:rPr/>
      </w:pPr>
      <w:r>
        <w:rP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последнее включается условие о согласовании новых условий соглашения или о расторжении соглашения при недостижении согласия по новым условиям.</w:t>
      </w:r>
    </w:p>
    <w:p>
      <w:pPr>
        <w:pStyle w:val="Style37"/>
        <w:bidi w:val="0"/>
        <w:rPr/>
      </w:pPr>
      <w:r>
        <w:rP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Республики Татарстан.</w:t>
      </w:r>
    </w:p>
    <w:p>
      <w:pPr>
        <w:pStyle w:val="Style37"/>
        <w:bidi w:val="0"/>
        <w:rPr/>
      </w:pPr>
      <w:r>
        <w:rPr/>
        <w:t>45.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Style37"/>
        <w:bidi w:val="0"/>
        <w:rPr/>
      </w:pPr>
      <w:r>
        <w:rPr/>
        <w:t>46. 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pStyle w:val="Style37"/>
        <w:bidi w:val="0"/>
        <w:rPr/>
      </w:pPr>
      <w:r>
        <w:rPr/>
        <w:t>47. В случае отказа Министерством от заключения соглашения с победителем отбора по основаниям, предусмотренным пунктом 46 настоящего Порядка, отказа победителя отбора от заключения соглашения, неподписания победителем отбора соглашения в срок, определенный объявлением о проведении отбора, Министерство направляет предложение о заключении соглашения иному участнику отбора, в случае его соответствия критериям, требованиям и условиям, установленными настоящим Порядком, заявка которого имеет следующий в порядке убывания рейтинг заявки после последнего участника отбора, признанного победителем.</w:t>
      </w:r>
    </w:p>
    <w:p>
      <w:pPr>
        <w:pStyle w:val="Style37"/>
        <w:bidi w:val="0"/>
        <w:rPr/>
      </w:pPr>
      <w:r>
        <w:rPr/>
        <w:t>48.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pPr>
        <w:pStyle w:val="Style37"/>
        <w:bidi w:val="0"/>
        <w:rPr/>
      </w:pPr>
      <w:r>
        <w:rPr/>
        <w:t>49. Для получения субсидии за отчетный месяц получатель субсидии представляет в Министерство ежемесячно, не позднее 15 числа месяца, следующего за отчетным, следующие документы:</w:t>
      </w:r>
    </w:p>
    <w:p>
      <w:pPr>
        <w:pStyle w:val="Style37"/>
        <w:bidi w:val="0"/>
        <w:rPr/>
      </w:pPr>
      <w:r>
        <w:rPr/>
        <w:t>отчет о произведенных расходах и полученных доходах от осуществления пассажирских перевозок водным транспортом в пригородном сообщении на территории Республики Татарстан и размере недополученных доходов в связи с государственным регулированием тарифов (технико-экономические показатели работы получателя субсидии), подписанный руководителем и главным бухгалтером получателя субсидии и скрепленный печатью (при наличии) получателя субсидии;</w:t>
      </w:r>
    </w:p>
    <w:p>
      <w:pPr>
        <w:pStyle w:val="Style37"/>
        <w:bidi w:val="0"/>
        <w:rPr/>
      </w:pPr>
      <w:r>
        <w:rPr/>
        <w:t>отчет о предоставлении льгот по оплате проезда отдельным категориям граждан и размере недополученных доходов от перевозки отдельных категорий граждан водным транспортом в пригородном сообщении на территории Республики Татарстан, подписанный руководителем и главным бухгалтером получателя субсидии и скрепленный печатью (при наличии) получателя субсидии;</w:t>
      </w:r>
    </w:p>
    <w:p>
      <w:pPr>
        <w:pStyle w:val="Style37"/>
        <w:bidi w:val="0"/>
        <w:rPr/>
      </w:pPr>
      <w:r>
        <w:rPr/>
        <w:t>документы, подтверждающие объем осуществленных работ и понесенных затрат в межнавигационный период.</w:t>
      </w:r>
    </w:p>
    <w:p>
      <w:pPr>
        <w:pStyle w:val="Style37"/>
        <w:bidi w:val="0"/>
        <w:rPr/>
      </w:pPr>
      <w:r>
        <w:rPr/>
        <w:t>К расчету объемов субсидий прикладываются расшифровки по каждой статье расходов и доходов с приложением документов, подтверждающих обоснованность и оправданность затрат.</w:t>
      </w:r>
    </w:p>
    <w:p>
      <w:pPr>
        <w:pStyle w:val="Style37"/>
        <w:bidi w:val="0"/>
        <w:rPr/>
      </w:pPr>
      <w:r>
        <w:rPr/>
        <w:t>50. Документы, указанные в пункте 49 настоящего Порядка, должны представляться по формам, прилагаемым к типовой форме соглашения,  которая утверждена  Министерством финансов Республики Татарстан.</w:t>
      </w:r>
    </w:p>
    <w:p>
      <w:pPr>
        <w:pStyle w:val="Style37"/>
        <w:bidi w:val="0"/>
        <w:rPr/>
      </w:pPr>
      <w:r>
        <w:rPr/>
        <w:t>51. Для получения субсидии за декабрь текущего финансового года получатель субсидии представляет в Министерство до 25 декабря текущего финансового года документы, указанные в пункте 49 настоящего Порядка. В срок не позднее 31 января очередного финансового года корректируются платежи за декабрь текущего финансового года.</w:t>
      </w:r>
    </w:p>
    <w:p>
      <w:pPr>
        <w:pStyle w:val="Style37"/>
        <w:bidi w:val="0"/>
        <w:rPr/>
      </w:pPr>
      <w:r>
        <w:rPr/>
        <w:t>52. Министерство:</w:t>
      </w:r>
    </w:p>
    <w:p>
      <w:pPr>
        <w:pStyle w:val="Style37"/>
        <w:bidi w:val="0"/>
        <w:rPr/>
      </w:pPr>
      <w:r>
        <w:rPr/>
        <w:t>регистрирует документы, указанные в пункте 49 настоящего Порядка, в день их поступления;</w:t>
      </w:r>
    </w:p>
    <w:p>
      <w:pPr>
        <w:pStyle w:val="Style37"/>
        <w:bidi w:val="0"/>
        <w:rPr/>
      </w:pPr>
      <w:r>
        <w:rPr/>
        <w:t>в течение пяти рабочих дней со дня регистрации документов, рассматривает представленные документы и принимает решение о предоставлении субсидии или об отказе в предоставлении субсидии.</w:t>
      </w:r>
    </w:p>
    <w:p>
      <w:pPr>
        <w:pStyle w:val="Style37"/>
        <w:bidi w:val="0"/>
        <w:rPr/>
      </w:pPr>
      <w:r>
        <w:rPr/>
        <w:t>53. Основаниями для отказа в предоставлении субсидии за отчетный месяц являются:</w:t>
      </w:r>
    </w:p>
    <w:p>
      <w:pPr>
        <w:pStyle w:val="Style37"/>
        <w:bidi w:val="0"/>
        <w:rPr/>
      </w:pPr>
      <w:r>
        <w:rPr/>
        <w:t>несоответствие представленных получателем субсидии документов требованиям, указанных в объявлении о проведении отбора или непредставление (представление не в полном объеме) указанных документов;</w:t>
      </w:r>
    </w:p>
    <w:p>
      <w:pPr>
        <w:pStyle w:val="Style37"/>
        <w:bidi w:val="0"/>
        <w:rPr/>
      </w:pPr>
      <w:r>
        <w:rPr/>
        <w:t>установление факта недостоверности представленной получателем субсидии информации, указанной в документах, определенных пунктом 49 настоящего Порядка.</w:t>
      </w:r>
    </w:p>
    <w:p>
      <w:pPr>
        <w:pStyle w:val="Style37"/>
        <w:bidi w:val="0"/>
        <w:rPr/>
      </w:pPr>
      <w:r>
        <w:rPr/>
        <w:t>Министерство в 10-дневный срок, исчисляемый в рабочих днях, со дня принятия решения о предоставлении субсидии получателю субсидии, осуществляет перечисление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pPr>
        <w:pStyle w:val="Style37"/>
        <w:bidi w:val="0"/>
        <w:rPr/>
      </w:pPr>
      <w:r>
        <w:rPr/>
      </w:r>
    </w:p>
    <w:p>
      <w:pPr>
        <w:pStyle w:val="Style37"/>
        <w:bidi w:val="0"/>
        <w:jc w:val="center"/>
        <w:rPr/>
      </w:pPr>
      <w:r>
        <w:rPr/>
        <w:t>VIII. Порядок предоставления отчетности, осуществления</w:t>
      </w:r>
    </w:p>
    <w:p>
      <w:pPr>
        <w:pStyle w:val="Style37"/>
        <w:bidi w:val="0"/>
        <w:jc w:val="center"/>
        <w:rPr/>
      </w:pPr>
      <w:r>
        <w:rPr/>
        <w:t>контроля (мониторинга) за соблюдением условий и порядка</w:t>
      </w:r>
    </w:p>
    <w:p>
      <w:pPr>
        <w:pStyle w:val="Style37"/>
        <w:bidi w:val="0"/>
        <w:jc w:val="center"/>
        <w:rPr/>
      </w:pPr>
      <w:r>
        <w:rPr/>
        <w:t>предоставления субсидии и ответственности за их нарушение</w:t>
      </w:r>
    </w:p>
    <w:p>
      <w:pPr>
        <w:pStyle w:val="Style37"/>
        <w:bidi w:val="0"/>
        <w:rPr/>
      </w:pPr>
      <w:r>
        <w:rPr/>
      </w:r>
    </w:p>
    <w:p>
      <w:pPr>
        <w:pStyle w:val="Style37"/>
        <w:bidi w:val="0"/>
        <w:rPr/>
      </w:pPr>
      <w:r>
        <w:rPr/>
        <w:t>54. Получатель субсидии представляет отчет о достижении значения результата предоставления субсидии и характеристики в системе «Электронный бюджет» ежеквартально, не позднее последнего числа месяца, следующего за отчетным кварталом, годовой отчет - не позднее 31 января года, следующего за годом предоставления субсидии, по форме, предусмотренной типовой формой, установленной Министерством финансов Республики Татарстан для соглашений.</w:t>
      </w:r>
    </w:p>
    <w:p>
      <w:pPr>
        <w:pStyle w:val="Style37"/>
        <w:bidi w:val="0"/>
        <w:rPr/>
      </w:pPr>
      <w:r>
        <w:rPr/>
        <w:t>55. Министерство осуществляет проверку отчета о достижении значения результата предоставления субсидии и характеристики в срок, не превышающий 60 рабочих дней со дня предоставления указанного отчета.</w:t>
      </w:r>
    </w:p>
    <w:p>
      <w:pPr>
        <w:pStyle w:val="Style37"/>
        <w:bidi w:val="0"/>
        <w:rPr/>
      </w:pPr>
      <w:r>
        <w:rPr/>
        <w:t>56.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pPr>
        <w:pStyle w:val="Style37"/>
        <w:bidi w:val="0"/>
        <w:rPr/>
      </w:pPr>
      <w:r>
        <w:rPr/>
        <w:t>57.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pPr>
        <w:pStyle w:val="Style37"/>
        <w:bidi w:val="0"/>
        <w:rPr/>
      </w:pPr>
      <w:r>
        <w:rP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pPr>
        <w:pStyle w:val="Style37"/>
        <w:bidi w:val="0"/>
        <w:rPr/>
      </w:pPr>
      <w:r>
        <w:rPr/>
        <w:t>58.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pPr>
        <w:pStyle w:val="Style37"/>
        <w:bidi w:val="0"/>
        <w:rPr/>
      </w:pPr>
      <w:r>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 в полном объеме;</w:t>
      </w:r>
    </w:p>
    <w:p>
      <w:pPr>
        <w:pStyle w:val="Style37"/>
        <w:bidi w:val="0"/>
        <w:rPr/>
      </w:pPr>
      <w:r>
        <w:rPr/>
        <w:t>в случае непредставления отчета о достижении значения результата предоставления субсидии и характеристики - в полном объеме;</w:t>
      </w:r>
    </w:p>
    <w:p>
      <w:pPr>
        <w:pStyle w:val="Style37"/>
        <w:bidi w:val="0"/>
        <w:rPr/>
      </w:pPr>
      <w:r>
        <w:rPr/>
        <w:t>в случае недостижения значений результата предоставления субсидии и характеристики - в размере, определяемом исходя из удельного веса недостигнутых значений результата предоставления субсидии и характеристики.</w:t>
      </w:r>
    </w:p>
    <w:p>
      <w:pPr>
        <w:pStyle w:val="Style37"/>
        <w:bidi w:val="0"/>
        <w:rPr/>
      </w:pPr>
      <w:r>
        <w:rPr/>
        <w:t>59. В случае нарушения получателем субсидии срока возврата субсидии, указанного в пункте 58 настоящего Порядка, Министерство в семидневный срок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Российской Федерации порядке.</w:t>
      </w:r>
    </w:p>
    <w:sectPr>
      <w:headerReference w:type="default" r:id="rId2"/>
      <w:footerReference w:type="default" r:id="rId3"/>
      <w:type w:val="nextPage"/>
      <w:pgSz w:w="11906" w:h="16838"/>
      <w:pgMar w:left="1134"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2"/>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9"/>
      <w:bidi w:val="0"/>
      <w:jc w:val="center"/>
      <w:rPr/>
    </w:pPr>
    <w:r>
      <w:rPr/>
      <w:fldChar w:fldCharType="begin"/>
    </w:r>
    <w:r>
      <w:rPr/>
      <w:instrText xml:space="preserve"> PAGE </w:instrText>
    </w:r>
    <w:r>
      <w:rPr/>
      <w:fldChar w:fldCharType="separate"/>
    </w:r>
    <w:r>
      <w:rPr/>
      <w:t>29</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2">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suppressAutoHyphens w:val="true"/>
      <w:overflowPunct w:val="tru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29"/>
    <w:next w:val="Style37"/>
    <w:qFormat/>
    <w:pPr>
      <w:numPr>
        <w:ilvl w:val="0"/>
        <w:numId w:val="0"/>
      </w:numPr>
      <w:spacing w:before="0" w:after="0"/>
      <w:outlineLvl w:val="0"/>
    </w:pPr>
    <w:rPr/>
  </w:style>
  <w:style w:type="paragraph" w:styleId="2">
    <w:name w:val="Heading 2"/>
    <w:basedOn w:val="Style29"/>
    <w:next w:val="Style30"/>
    <w:qFormat/>
    <w:pPr>
      <w:numPr>
        <w:ilvl w:val="0"/>
        <w:numId w:val="0"/>
      </w:numPr>
      <w:spacing w:before="0" w:after="0"/>
      <w:outlineLvl w:val="1"/>
    </w:pPr>
    <w:rPr/>
  </w:style>
  <w:style w:type="paragraph" w:styleId="3">
    <w:name w:val="Heading 3"/>
    <w:basedOn w:val="Style29"/>
    <w:next w:val="Style30"/>
    <w:qFormat/>
    <w:pPr>
      <w:numPr>
        <w:ilvl w:val="0"/>
        <w:numId w:val="0"/>
      </w:numPr>
      <w:spacing w:before="0" w:after="0"/>
      <w:outlineLvl w:val="2"/>
    </w:pPr>
    <w:rPr/>
  </w:style>
  <w:style w:type="paragraph" w:styleId="4">
    <w:name w:val="Heading 4"/>
    <w:basedOn w:val="Style29"/>
    <w:next w:val="Style30"/>
    <w:qFormat/>
    <w:pPr>
      <w:numPr>
        <w:ilvl w:val="0"/>
        <w:numId w:val="0"/>
      </w:numPr>
      <w:spacing w:before="0" w:after="0"/>
    </w:pPr>
    <w:rPr/>
  </w:style>
  <w:style w:type="paragraph" w:styleId="5">
    <w:name w:val="Heading 5"/>
    <w:basedOn w:val="Style29"/>
    <w:next w:val="Style30"/>
    <w:qFormat/>
    <w:pPr>
      <w:numPr>
        <w:ilvl w:val="0"/>
        <w:numId w:val="0"/>
      </w:numPr>
      <w:spacing w:before="0" w:after="0"/>
    </w:pPr>
    <w:rPr/>
  </w:style>
  <w:style w:type="paragraph" w:styleId="6">
    <w:name w:val="Heading 6"/>
    <w:basedOn w:val="Style29"/>
    <w:next w:val="Style30"/>
    <w:qFormat/>
    <w:pPr>
      <w:numPr>
        <w:ilvl w:val="0"/>
        <w:numId w:val="0"/>
      </w:numPr>
    </w:pPr>
    <w:rPr/>
  </w:style>
  <w:style w:type="paragraph" w:styleId="7">
    <w:name w:val="Heading 7"/>
    <w:basedOn w:val="Style29"/>
    <w:next w:val="Style30"/>
    <w:qFormat/>
    <w:pPr>
      <w:numPr>
        <w:ilvl w:val="0"/>
        <w:numId w:val="0"/>
      </w:numPr>
      <w:spacing w:before="0" w:after="0"/>
    </w:pPr>
    <w:rPr/>
  </w:style>
  <w:style w:type="paragraph" w:styleId="8">
    <w:name w:val="Heading 8"/>
    <w:basedOn w:val="Style29"/>
    <w:next w:val="Style30"/>
    <w:qFormat/>
    <w:pPr>
      <w:numPr>
        <w:ilvl w:val="0"/>
        <w:numId w:val="0"/>
      </w:numPr>
      <w:spacing w:before="0" w:after="0"/>
    </w:pPr>
    <w:rPr/>
  </w:style>
  <w:style w:type="paragraph" w:styleId="9">
    <w:name w:val="Heading 9"/>
    <w:basedOn w:val="Style29"/>
    <w:next w:val="Style30"/>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vertAlign w:val="superscript"/>
    </w:rPr>
  </w:style>
  <w:style w:type="character" w:styleId="Style8">
    <w:name w:val="Footnote Reference"/>
    <w:rPr>
      <w:vertAlign w:val="superscript"/>
    </w:rPr>
  </w:style>
  <w:style w:type="character" w:styleId="Style9">
    <w:name w:val="Page Number"/>
    <w:rPr/>
  </w:style>
  <w:style w:type="character" w:styleId="Style10">
    <w:name w:val="Символы названия"/>
    <w:qFormat/>
    <w:rPr/>
  </w:style>
  <w:style w:type="character" w:styleId="Style11">
    <w:name w:val="Буквица"/>
    <w:qFormat/>
    <w:rPr/>
  </w:style>
  <w:style w:type="character" w:styleId="-">
    <w:name w:val="Hyperlink"/>
    <w:rPr>
      <w:color w:val="000080"/>
      <w:u w:val="single"/>
      <w:lang w:val="zxx" w:eastAsia="zxx" w:bidi="zxx"/>
    </w:rPr>
  </w:style>
  <w:style w:type="character" w:styleId="Style12">
    <w:name w:val="FollowedHyperlink"/>
    <w:rPr>
      <w:color w:val="800000"/>
      <w:u w:val="single"/>
      <w:lang w:val="zxx" w:eastAsia="zxx" w:bidi="zxx"/>
    </w:rPr>
  </w:style>
  <w:style w:type="character" w:styleId="Style13">
    <w:name w:val="Заполнитель"/>
    <w:qFormat/>
    <w:rPr>
      <w:smallCaps/>
      <w:color w:val="008080"/>
      <w:u w:val="dotted"/>
    </w:rPr>
  </w:style>
  <w:style w:type="character" w:styleId="Style14">
    <w:name w:val="Ссылка указателя"/>
    <w:qFormat/>
    <w:rPr/>
  </w:style>
  <w:style w:type="character" w:styleId="Style15">
    <w:name w:val="Символ концевой сноски"/>
    <w:qFormat/>
    <w:rPr>
      <w:vertAlign w:val="superscript"/>
    </w:rPr>
  </w:style>
  <w:style w:type="character" w:styleId="Style16">
    <w:name w:val="Line Number"/>
    <w:rPr/>
  </w:style>
  <w:style w:type="character" w:styleId="Style17">
    <w:name w:val="Основной элемент указателя"/>
    <w:qFormat/>
    <w:rPr>
      <w:b/>
      <w:bCs/>
    </w:rPr>
  </w:style>
  <w:style w:type="character" w:styleId="Style18">
    <w:name w:val="Endnote Reference"/>
    <w:rPr>
      <w:vertAlign w:val="superscript"/>
    </w:rPr>
  </w:style>
  <w:style w:type="character" w:styleId="Style19">
    <w:name w:val="Фуригана"/>
    <w:qFormat/>
    <w:rPr>
      <w:sz w:val="12"/>
      <w:szCs w:val="12"/>
      <w:u w:val="none"/>
      <w:em w:val="none"/>
    </w:rPr>
  </w:style>
  <w:style w:type="character" w:styleId="Style20">
    <w:name w:val="Вертикальное направление символов"/>
    <w:qFormat/>
    <w:rPr>
      <w:eastAsianLayout w:vert="true"/>
    </w:rPr>
  </w:style>
  <w:style w:type="character" w:styleId="Style21">
    <w:name w:val="Emphasis"/>
    <w:qFormat/>
    <w:rPr>
      <w:i/>
      <w:iCs/>
    </w:rPr>
  </w:style>
  <w:style w:type="character" w:styleId="Style22">
    <w:name w:val="Цитата"/>
    <w:qFormat/>
    <w:rPr>
      <w:i/>
      <w:iCs/>
    </w:rPr>
  </w:style>
  <w:style w:type="character" w:styleId="Strong">
    <w:name w:val="Strong"/>
    <w:qFormat/>
    <w:rPr>
      <w:b/>
      <w:bCs/>
    </w:rPr>
  </w:style>
  <w:style w:type="character" w:styleId="Style23">
    <w:name w:val="Исходный текст"/>
    <w:qFormat/>
    <w:rPr>
      <w:rFonts w:ascii="Liberation Mono" w:hAnsi="Liberation Mono" w:eastAsia="Liberation Mono" w:cs="Liberation Mono"/>
    </w:rPr>
  </w:style>
  <w:style w:type="character" w:styleId="Style24">
    <w:name w:val="Пример"/>
    <w:qFormat/>
    <w:rPr>
      <w:rFonts w:ascii="Liberation Mono" w:hAnsi="Liberation Mono" w:eastAsia="Liberation Mono" w:cs="Liberation Mono"/>
    </w:rPr>
  </w:style>
  <w:style w:type="character" w:styleId="Style25">
    <w:name w:val="Ввод пользователя"/>
    <w:qFormat/>
    <w:rPr>
      <w:rFonts w:ascii="Liberation Mono" w:hAnsi="Liberation Mono" w:eastAsia="Liberation Mono" w:cs="Liberation Mono"/>
    </w:rPr>
  </w:style>
  <w:style w:type="character" w:styleId="Style26">
    <w:name w:val="Переменная"/>
    <w:qFormat/>
    <w:rPr>
      <w:i/>
      <w:iCs/>
    </w:rPr>
  </w:style>
  <w:style w:type="character" w:styleId="Style27">
    <w:name w:val="Определение"/>
    <w:qFormat/>
    <w:rPr/>
  </w:style>
  <w:style w:type="character" w:styleId="Style28">
    <w:name w:val="Непропорциональный текст"/>
    <w:qFormat/>
    <w:rPr>
      <w:rFonts w:ascii="Liberation Mono" w:hAnsi="Liberation Mono" w:eastAsia="Liberation Mono" w:cs="Liberation Mono"/>
    </w:rPr>
  </w:style>
  <w:style w:type="paragraph" w:styleId="Style29">
    <w:name w:val="Заголовок"/>
    <w:basedOn w:val="Normal"/>
    <w:next w:val="Style37"/>
    <w:qFormat/>
    <w:pPr>
      <w:keepNext w:val="false"/>
      <w:spacing w:before="0" w:after="0"/>
      <w:jc w:val="center"/>
    </w:pPr>
    <w:rPr>
      <w:b/>
    </w:rPr>
  </w:style>
  <w:style w:type="paragraph" w:styleId="Style30">
    <w:name w:val="Body Text"/>
    <w:basedOn w:val="Normal"/>
    <w:pPr>
      <w:jc w:val="both"/>
    </w:pPr>
    <w:rPr/>
  </w:style>
  <w:style w:type="paragraph" w:styleId="Style31">
    <w:name w:val="List"/>
    <w:basedOn w:val="Style30"/>
    <w:pPr/>
    <w:rPr>
      <w:rFonts w:cs="Lohit Devanagari"/>
    </w:rPr>
  </w:style>
  <w:style w:type="paragraph" w:styleId="Style32">
    <w:name w:val="Caption"/>
    <w:basedOn w:val="Normal"/>
    <w:qFormat/>
    <w:pPr>
      <w:spacing w:before="0" w:after="0"/>
    </w:pPr>
    <w:rPr>
      <w:rFonts w:cs="Lohit Devanagari"/>
      <w:i w:val="false"/>
      <w:iCs w:val="false"/>
      <w:sz w:val="28"/>
      <w:szCs w:val="24"/>
    </w:rPr>
  </w:style>
  <w:style w:type="paragraph" w:styleId="Style33">
    <w:name w:val="Указатель"/>
    <w:basedOn w:val="Normal"/>
    <w:qFormat/>
    <w:pPr>
      <w:jc w:val="left"/>
    </w:pPr>
    <w:rPr>
      <w:rFonts w:cs="Lohit Devanagari"/>
    </w:rPr>
  </w:style>
  <w:style w:type="paragraph" w:styleId="Style34">
    <w:name w:val="Блочная цитата"/>
    <w:basedOn w:val="Normal"/>
    <w:qFormat/>
    <w:pPr>
      <w:spacing w:before="0" w:after="0"/>
      <w:ind w:left="0" w:right="0" w:hanging="0"/>
    </w:pPr>
    <w:rPr/>
  </w:style>
  <w:style w:type="paragraph" w:styleId="Style35">
    <w:name w:val="Title"/>
    <w:basedOn w:val="Normal"/>
    <w:next w:val="Style37"/>
    <w:qFormat/>
    <w:pPr>
      <w:spacing w:before="0" w:after="170"/>
    </w:pPr>
    <w:rPr>
      <w:b/>
    </w:rPr>
  </w:style>
  <w:style w:type="paragraph" w:styleId="Style36">
    <w:name w:val="Subtitle"/>
    <w:basedOn w:val="Normal"/>
    <w:next w:val="Style37"/>
    <w:qFormat/>
    <w:pPr>
      <w:spacing w:before="0" w:after="0"/>
      <w:ind w:left="709" w:right="0" w:hanging="0"/>
      <w:jc w:val="both"/>
    </w:pPr>
    <w:rPr>
      <w:b/>
    </w:rPr>
  </w:style>
  <w:style w:type="paragraph" w:styleId="Style37">
    <w:name w:val="Body Text Indent"/>
    <w:basedOn w:val="Style30"/>
    <w:qFormat/>
    <w:pPr>
      <w:ind w:left="0" w:right="0" w:hanging="0"/>
    </w:pPr>
    <w:rPr/>
  </w:style>
  <w:style w:type="paragraph" w:styleId="Style38">
    <w:name w:val="Обратный отступ"/>
    <w:basedOn w:val="Style30"/>
    <w:qFormat/>
    <w:pPr>
      <w:tabs>
        <w:tab w:val="clear" w:pos="709"/>
        <w:tab w:val="left" w:pos="0" w:leader="none"/>
      </w:tabs>
      <w:ind w:left="0" w:right="0" w:hanging="0"/>
    </w:pPr>
    <w:rPr/>
  </w:style>
  <w:style w:type="paragraph" w:styleId="Style39">
    <w:name w:val="Salutation"/>
    <w:basedOn w:val="Normal"/>
    <w:pPr/>
    <w:rPr/>
  </w:style>
  <w:style w:type="paragraph" w:styleId="Style40">
    <w:name w:val="Signature"/>
    <w:basedOn w:val="Normal"/>
    <w:pPr>
      <w:tabs>
        <w:tab w:val="clear" w:pos="709"/>
        <w:tab w:val="right" w:pos="31748" w:leader="none"/>
      </w:tabs>
      <w:ind w:left="0" w:right="0" w:hanging="0"/>
      <w:jc w:val="left"/>
    </w:pPr>
    <w:rPr/>
  </w:style>
  <w:style w:type="paragraph" w:styleId="Style41">
    <w:name w:val="Отступы"/>
    <w:basedOn w:val="Style30"/>
    <w:qFormat/>
    <w:pPr>
      <w:tabs>
        <w:tab w:val="clear" w:pos="709"/>
        <w:tab w:val="left" w:pos="0" w:leader="none"/>
      </w:tabs>
      <w:ind w:left="0" w:right="0" w:hanging="0"/>
    </w:pPr>
    <w:rPr/>
  </w:style>
  <w:style w:type="paragraph" w:styleId="AnnotationText">
    <w:name w:val="Annotation Text"/>
    <w:basedOn w:val="Style30"/>
    <w:qFormat/>
    <w:pPr>
      <w:ind w:left="0" w:right="0" w:hanging="0"/>
    </w:pPr>
    <w:rPr/>
  </w:style>
  <w:style w:type="paragraph" w:styleId="10">
    <w:name w:val="Заголовок 10"/>
    <w:basedOn w:val="Style29"/>
    <w:next w:val="Style30"/>
    <w:qFormat/>
    <w:pPr>
      <w:numPr>
        <w:ilvl w:val="0"/>
        <w:numId w:val="0"/>
      </w:numPr>
      <w:spacing w:before="0" w:after="0"/>
    </w:pPr>
    <w:rPr/>
  </w:style>
  <w:style w:type="paragraph" w:styleId="11">
    <w:name w:val="Нумерованный 1 начало"/>
    <w:basedOn w:val="Style31"/>
    <w:next w:val="ListBullet4"/>
    <w:qFormat/>
    <w:pPr>
      <w:spacing w:before="0" w:after="0"/>
      <w:ind w:left="0" w:right="0" w:hanging="0"/>
    </w:pPr>
    <w:rPr/>
  </w:style>
  <w:style w:type="paragraph" w:styleId="ListBullet4">
    <w:name w:val="List Bullet 4"/>
    <w:basedOn w:val="Style31"/>
    <w:qFormat/>
    <w:pPr>
      <w:numPr>
        <w:ilvl w:val="0"/>
        <w:numId w:val="1"/>
      </w:numPr>
      <w:spacing w:before="0" w:after="0"/>
      <w:ind w:left="0" w:right="0" w:hanging="0"/>
    </w:pPr>
    <w:rPr/>
  </w:style>
  <w:style w:type="paragraph" w:styleId="12">
    <w:name w:val="Нумерованный 1 конец"/>
    <w:basedOn w:val="Style31"/>
    <w:next w:val="ListBullet4"/>
    <w:qFormat/>
    <w:pPr>
      <w:spacing w:before="0" w:after="0"/>
      <w:ind w:left="0" w:right="0" w:hanging="0"/>
    </w:pPr>
    <w:rPr/>
  </w:style>
  <w:style w:type="paragraph" w:styleId="13">
    <w:name w:val="Нумерованный 1 прод."/>
    <w:basedOn w:val="Style31"/>
    <w:qFormat/>
    <w:pPr>
      <w:spacing w:before="0" w:after="0"/>
      <w:ind w:left="0" w:right="0" w:hanging="0"/>
    </w:pPr>
    <w:rPr/>
  </w:style>
  <w:style w:type="paragraph" w:styleId="21">
    <w:name w:val="Нумерованный 2 начало"/>
    <w:basedOn w:val="Style31"/>
    <w:next w:val="ListNumber2"/>
    <w:qFormat/>
    <w:pPr>
      <w:spacing w:before="0" w:after="0"/>
      <w:ind w:left="0" w:right="0" w:hanging="0"/>
    </w:pPr>
    <w:rPr/>
  </w:style>
  <w:style w:type="paragraph" w:styleId="ListNumber2">
    <w:name w:val="List Number 2"/>
    <w:basedOn w:val="Style31"/>
    <w:qFormat/>
    <w:pPr>
      <w:spacing w:before="0" w:after="0"/>
      <w:ind w:left="0" w:right="0" w:hanging="0"/>
    </w:pPr>
    <w:rPr/>
  </w:style>
  <w:style w:type="paragraph" w:styleId="22">
    <w:name w:val="Нумерованный 2 конец"/>
    <w:basedOn w:val="Style31"/>
    <w:next w:val="ListNumber2"/>
    <w:qFormat/>
    <w:pPr>
      <w:spacing w:before="0" w:after="0"/>
      <w:ind w:left="0" w:right="0" w:hanging="0"/>
    </w:pPr>
    <w:rPr/>
  </w:style>
  <w:style w:type="paragraph" w:styleId="23">
    <w:name w:val="Нумерованный 2 прод."/>
    <w:basedOn w:val="Style31"/>
    <w:qFormat/>
    <w:pPr>
      <w:spacing w:before="0" w:after="0"/>
      <w:ind w:left="0" w:right="0" w:hanging="0"/>
    </w:pPr>
    <w:rPr/>
  </w:style>
  <w:style w:type="paragraph" w:styleId="31">
    <w:name w:val="Нумерованный 3 начало"/>
    <w:basedOn w:val="Style31"/>
    <w:next w:val="ListNumber3"/>
    <w:qFormat/>
    <w:pPr>
      <w:spacing w:before="0" w:after="0"/>
      <w:ind w:left="0" w:right="0" w:hanging="0"/>
    </w:pPr>
    <w:rPr/>
  </w:style>
  <w:style w:type="paragraph" w:styleId="ListNumber3">
    <w:name w:val="List Number 3"/>
    <w:basedOn w:val="Style31"/>
    <w:qFormat/>
    <w:pPr>
      <w:spacing w:before="0" w:after="0"/>
      <w:ind w:left="0" w:right="0" w:hanging="0"/>
    </w:pPr>
    <w:rPr/>
  </w:style>
  <w:style w:type="paragraph" w:styleId="32">
    <w:name w:val="Нумерованный 3 конец"/>
    <w:basedOn w:val="Style31"/>
    <w:next w:val="ListNumber3"/>
    <w:qFormat/>
    <w:pPr>
      <w:spacing w:before="0" w:after="0"/>
      <w:ind w:left="0" w:right="0" w:hanging="0"/>
    </w:pPr>
    <w:rPr/>
  </w:style>
  <w:style w:type="paragraph" w:styleId="33">
    <w:name w:val="Нумерованный 3 прод."/>
    <w:basedOn w:val="Style31"/>
    <w:qFormat/>
    <w:pPr>
      <w:spacing w:before="0" w:after="0"/>
      <w:ind w:left="0" w:right="0" w:hanging="0"/>
    </w:pPr>
    <w:rPr/>
  </w:style>
  <w:style w:type="paragraph" w:styleId="41">
    <w:name w:val="Нумерованный 4 начало"/>
    <w:basedOn w:val="Style31"/>
    <w:next w:val="ListNumber4"/>
    <w:qFormat/>
    <w:pPr>
      <w:spacing w:before="0" w:after="0"/>
      <w:ind w:left="0" w:right="0" w:hanging="0"/>
    </w:pPr>
    <w:rPr/>
  </w:style>
  <w:style w:type="paragraph" w:styleId="ListNumber4">
    <w:name w:val="List Number 4"/>
    <w:basedOn w:val="Style31"/>
    <w:qFormat/>
    <w:pPr>
      <w:spacing w:before="0" w:after="0"/>
      <w:ind w:left="0" w:right="0" w:hanging="0"/>
    </w:pPr>
    <w:rPr/>
  </w:style>
  <w:style w:type="paragraph" w:styleId="42">
    <w:name w:val="Нумерованный 4 конец"/>
    <w:basedOn w:val="Style31"/>
    <w:next w:val="ListNumber4"/>
    <w:qFormat/>
    <w:pPr>
      <w:spacing w:before="0" w:after="0"/>
      <w:ind w:left="0" w:right="0" w:hanging="0"/>
    </w:pPr>
    <w:rPr/>
  </w:style>
  <w:style w:type="paragraph" w:styleId="43">
    <w:name w:val="Нумерованный 4 прод."/>
    <w:basedOn w:val="Style31"/>
    <w:qFormat/>
    <w:pPr>
      <w:spacing w:before="0" w:after="0"/>
      <w:ind w:left="0" w:right="0" w:hanging="0"/>
    </w:pPr>
    <w:rPr/>
  </w:style>
  <w:style w:type="paragraph" w:styleId="51">
    <w:name w:val="Нумерованный 5 начало"/>
    <w:basedOn w:val="Style31"/>
    <w:next w:val="ListNumber5"/>
    <w:qFormat/>
    <w:pPr>
      <w:spacing w:before="0" w:after="0"/>
      <w:ind w:left="0" w:right="0" w:hanging="0"/>
    </w:pPr>
    <w:rPr/>
  </w:style>
  <w:style w:type="paragraph" w:styleId="ListNumber5">
    <w:name w:val="List Number 5"/>
    <w:basedOn w:val="Style31"/>
    <w:qFormat/>
    <w:pPr>
      <w:spacing w:before="0" w:after="0"/>
      <w:ind w:left="0" w:right="0" w:hanging="0"/>
    </w:pPr>
    <w:rPr/>
  </w:style>
  <w:style w:type="paragraph" w:styleId="52">
    <w:name w:val="Нумерованный 5 конец"/>
    <w:basedOn w:val="Style31"/>
    <w:next w:val="ListNumber5"/>
    <w:qFormat/>
    <w:pPr>
      <w:spacing w:before="0" w:after="0"/>
      <w:ind w:left="0" w:right="0" w:hanging="0"/>
    </w:pPr>
    <w:rPr/>
  </w:style>
  <w:style w:type="paragraph" w:styleId="53">
    <w:name w:val="Нумерованный 5 прод."/>
    <w:basedOn w:val="Style31"/>
    <w:qFormat/>
    <w:pPr>
      <w:spacing w:before="0" w:after="0"/>
      <w:ind w:left="0" w:right="0" w:hanging="0"/>
    </w:pPr>
    <w:rPr/>
  </w:style>
  <w:style w:type="paragraph" w:styleId="14">
    <w:name w:val="Список 1 начало"/>
    <w:basedOn w:val="Style31"/>
    <w:next w:val="ListBullet3"/>
    <w:qFormat/>
    <w:pPr>
      <w:spacing w:before="0" w:after="0"/>
      <w:ind w:left="0" w:right="0" w:hanging="0"/>
    </w:pPr>
    <w:rPr/>
  </w:style>
  <w:style w:type="paragraph" w:styleId="ListBullet3">
    <w:name w:val="List Bullet 3"/>
    <w:basedOn w:val="Style31"/>
    <w:qFormat/>
    <w:pPr>
      <w:numPr>
        <w:ilvl w:val="0"/>
        <w:numId w:val="2"/>
      </w:numPr>
      <w:spacing w:before="0" w:after="0"/>
      <w:ind w:left="0" w:right="0" w:hanging="0"/>
    </w:pPr>
    <w:rPr/>
  </w:style>
  <w:style w:type="paragraph" w:styleId="15">
    <w:name w:val="Список 1 конец"/>
    <w:basedOn w:val="Style31"/>
    <w:next w:val="ListBullet3"/>
    <w:qFormat/>
    <w:pPr>
      <w:spacing w:before="0" w:after="0"/>
      <w:ind w:left="0" w:right="0" w:hanging="0"/>
    </w:pPr>
    <w:rPr/>
  </w:style>
  <w:style w:type="paragraph" w:styleId="ListContinue">
    <w:name w:val="List Continue"/>
    <w:basedOn w:val="Style31"/>
    <w:qFormat/>
    <w:pPr>
      <w:spacing w:before="0" w:after="0"/>
      <w:ind w:left="0" w:right="0" w:hanging="0"/>
    </w:pPr>
    <w:rPr/>
  </w:style>
  <w:style w:type="paragraph" w:styleId="24">
    <w:name w:val="Список 2 начало"/>
    <w:basedOn w:val="Style31"/>
    <w:next w:val="ListBullet3"/>
    <w:qFormat/>
    <w:pPr>
      <w:spacing w:before="0" w:after="0"/>
      <w:ind w:left="0" w:right="0" w:hanging="0"/>
    </w:pPr>
    <w:rPr/>
  </w:style>
  <w:style w:type="paragraph" w:styleId="25">
    <w:name w:val="Список 2 конец"/>
    <w:basedOn w:val="Style31"/>
    <w:next w:val="ListBullet3"/>
    <w:qFormat/>
    <w:pPr>
      <w:spacing w:before="0" w:after="0"/>
      <w:ind w:left="0" w:right="0" w:hanging="0"/>
    </w:pPr>
    <w:rPr/>
  </w:style>
  <w:style w:type="paragraph" w:styleId="ListContinue2">
    <w:name w:val="List Continue 2"/>
    <w:basedOn w:val="Style31"/>
    <w:qFormat/>
    <w:pPr>
      <w:spacing w:before="0" w:after="0"/>
      <w:ind w:left="0" w:right="0" w:hanging="0"/>
    </w:pPr>
    <w:rPr/>
  </w:style>
  <w:style w:type="paragraph" w:styleId="34">
    <w:name w:val="Список 3 начало"/>
    <w:basedOn w:val="Style31"/>
    <w:next w:val="ListBullet4"/>
    <w:qFormat/>
    <w:pPr>
      <w:spacing w:before="0" w:after="0"/>
      <w:ind w:left="0" w:right="0" w:hanging="0"/>
    </w:pPr>
    <w:rPr/>
  </w:style>
  <w:style w:type="paragraph" w:styleId="35">
    <w:name w:val="Список 3 конец"/>
    <w:basedOn w:val="Style31"/>
    <w:next w:val="ListBullet4"/>
    <w:qFormat/>
    <w:pPr>
      <w:spacing w:before="0" w:after="0"/>
      <w:ind w:left="0" w:right="0" w:hanging="0"/>
    </w:pPr>
    <w:rPr/>
  </w:style>
  <w:style w:type="paragraph" w:styleId="ListContinue3">
    <w:name w:val="List Continue 3"/>
    <w:basedOn w:val="Style31"/>
    <w:qFormat/>
    <w:pPr>
      <w:spacing w:before="0" w:after="0"/>
      <w:ind w:left="0" w:right="0" w:hanging="0"/>
    </w:pPr>
    <w:rPr/>
  </w:style>
  <w:style w:type="paragraph" w:styleId="44">
    <w:name w:val="Список 4 начало"/>
    <w:basedOn w:val="Style31"/>
    <w:next w:val="ListBullet5"/>
    <w:qFormat/>
    <w:pPr>
      <w:spacing w:before="0" w:after="0"/>
      <w:ind w:left="0" w:right="0" w:hanging="0"/>
    </w:pPr>
    <w:rPr/>
  </w:style>
  <w:style w:type="paragraph" w:styleId="ListBullet5">
    <w:name w:val="List Bullet 5"/>
    <w:basedOn w:val="Style31"/>
    <w:qFormat/>
    <w:pPr>
      <w:spacing w:before="0" w:after="0"/>
      <w:ind w:left="0" w:right="0" w:hanging="0"/>
    </w:pPr>
    <w:rPr/>
  </w:style>
  <w:style w:type="paragraph" w:styleId="45">
    <w:name w:val="Список 4 конец"/>
    <w:basedOn w:val="Style31"/>
    <w:next w:val="ListBullet5"/>
    <w:qFormat/>
    <w:pPr>
      <w:spacing w:before="0" w:after="0"/>
      <w:ind w:left="0" w:right="0" w:hanging="0"/>
    </w:pPr>
    <w:rPr/>
  </w:style>
  <w:style w:type="paragraph" w:styleId="ListContinue4">
    <w:name w:val="List Continue 4"/>
    <w:basedOn w:val="Style31"/>
    <w:qFormat/>
    <w:pPr>
      <w:spacing w:before="0" w:after="0"/>
      <w:ind w:left="0" w:right="0" w:hanging="0"/>
    </w:pPr>
    <w:rPr/>
  </w:style>
  <w:style w:type="paragraph" w:styleId="54">
    <w:name w:val="Список 5 начало"/>
    <w:basedOn w:val="Style31"/>
    <w:next w:val="ListNumber"/>
    <w:qFormat/>
    <w:pPr>
      <w:spacing w:before="0" w:after="0"/>
      <w:ind w:left="0" w:right="0" w:hanging="0"/>
    </w:pPr>
    <w:rPr/>
  </w:style>
  <w:style w:type="paragraph" w:styleId="ListNumber">
    <w:name w:val="List Number"/>
    <w:basedOn w:val="Style31"/>
    <w:qFormat/>
    <w:pPr>
      <w:spacing w:before="0" w:after="0"/>
      <w:ind w:left="0" w:right="0" w:hanging="0"/>
    </w:pPr>
    <w:rPr/>
  </w:style>
  <w:style w:type="paragraph" w:styleId="55">
    <w:name w:val="Список 5 конец"/>
    <w:basedOn w:val="Style31"/>
    <w:next w:val="ListNumber"/>
    <w:qFormat/>
    <w:pPr>
      <w:spacing w:before="0" w:after="0"/>
      <w:ind w:left="0" w:right="0" w:hanging="0"/>
    </w:pPr>
    <w:rPr/>
  </w:style>
  <w:style w:type="paragraph" w:styleId="ListContinue5">
    <w:name w:val="List Continue 5"/>
    <w:basedOn w:val="Style31"/>
    <w:qFormat/>
    <w:pPr>
      <w:spacing w:before="0" w:after="0"/>
      <w:ind w:left="0" w:right="0" w:hanging="0"/>
    </w:pPr>
    <w:rPr/>
  </w:style>
  <w:style w:type="paragraph" w:styleId="Style42">
    <w:name w:val="Index Heading"/>
    <w:basedOn w:val="Style29"/>
    <w:pPr>
      <w:ind w:left="0" w:right="0" w:hanging="0"/>
    </w:pPr>
    <w:rPr/>
  </w:style>
  <w:style w:type="paragraph" w:styleId="16">
    <w:name w:val="Index 1"/>
    <w:basedOn w:val="Style33"/>
    <w:pPr>
      <w:ind w:left="0" w:right="0" w:hanging="0"/>
    </w:pPr>
    <w:rPr/>
  </w:style>
  <w:style w:type="paragraph" w:styleId="26">
    <w:name w:val="Index 2"/>
    <w:basedOn w:val="Style33"/>
    <w:pPr>
      <w:ind w:left="0" w:right="0" w:hanging="0"/>
    </w:pPr>
    <w:rPr/>
  </w:style>
  <w:style w:type="paragraph" w:styleId="36">
    <w:name w:val="Index 3"/>
    <w:basedOn w:val="Style33"/>
    <w:pPr>
      <w:ind w:left="0" w:right="0" w:hanging="0"/>
    </w:pPr>
    <w:rPr/>
  </w:style>
  <w:style w:type="paragraph" w:styleId="Style43">
    <w:name w:val="Разделитель предметного указателя"/>
    <w:basedOn w:val="Style33"/>
    <w:qFormat/>
    <w:pPr>
      <w:ind w:left="0" w:right="0" w:hanging="0"/>
    </w:pPr>
    <w:rPr/>
  </w:style>
  <w:style w:type="paragraph" w:styleId="Style44">
    <w:name w:val="TOC Heading"/>
    <w:basedOn w:val="Style29"/>
    <w:next w:val="17"/>
    <w:pPr>
      <w:ind w:left="0" w:right="0" w:hanging="0"/>
    </w:pPr>
    <w:rPr/>
  </w:style>
  <w:style w:type="paragraph" w:styleId="17">
    <w:name w:val="TOC 1"/>
    <w:basedOn w:val="Style33"/>
    <w:pPr>
      <w:tabs>
        <w:tab w:val="clear" w:pos="709"/>
        <w:tab w:val="right" w:pos="9638" w:leader="dot"/>
      </w:tabs>
      <w:ind w:left="0" w:right="0" w:hanging="0"/>
    </w:pPr>
    <w:rPr/>
  </w:style>
  <w:style w:type="paragraph" w:styleId="27">
    <w:name w:val="TOC 2"/>
    <w:basedOn w:val="Style33"/>
    <w:pPr>
      <w:tabs>
        <w:tab w:val="clear" w:pos="709"/>
        <w:tab w:val="right" w:pos="9355" w:leader="dot"/>
      </w:tabs>
      <w:ind w:left="0" w:right="0" w:hanging="0"/>
    </w:pPr>
    <w:rPr/>
  </w:style>
  <w:style w:type="paragraph" w:styleId="37">
    <w:name w:val="TOC 3"/>
    <w:basedOn w:val="Style33"/>
    <w:pPr>
      <w:tabs>
        <w:tab w:val="clear" w:pos="709"/>
        <w:tab w:val="right" w:pos="9072" w:leader="dot"/>
      </w:tabs>
      <w:ind w:left="0" w:right="0" w:hanging="0"/>
    </w:pPr>
    <w:rPr/>
  </w:style>
  <w:style w:type="paragraph" w:styleId="46">
    <w:name w:val="TOC 4"/>
    <w:basedOn w:val="Style33"/>
    <w:pPr>
      <w:tabs>
        <w:tab w:val="clear" w:pos="709"/>
        <w:tab w:val="right" w:pos="8789" w:leader="dot"/>
      </w:tabs>
      <w:ind w:left="0" w:right="0" w:hanging="0"/>
    </w:pPr>
    <w:rPr/>
  </w:style>
  <w:style w:type="paragraph" w:styleId="56">
    <w:name w:val="TOC 5"/>
    <w:basedOn w:val="Style33"/>
    <w:pPr>
      <w:tabs>
        <w:tab w:val="clear" w:pos="709"/>
        <w:tab w:val="right" w:pos="8506" w:leader="dot"/>
      </w:tabs>
      <w:ind w:left="0" w:right="0" w:hanging="0"/>
    </w:pPr>
    <w:rPr/>
  </w:style>
  <w:style w:type="paragraph" w:styleId="Style45">
    <w:name w:val="Заголовок указателей пользователя"/>
    <w:basedOn w:val="Style29"/>
    <w:qFormat/>
    <w:pPr/>
    <w:rPr/>
  </w:style>
  <w:style w:type="paragraph" w:styleId="18">
    <w:name w:val="Указатель пользователя 1"/>
    <w:basedOn w:val="Style33"/>
    <w:qFormat/>
    <w:pPr>
      <w:tabs>
        <w:tab w:val="clear" w:pos="709"/>
        <w:tab w:val="right" w:pos="9638" w:leader="dot"/>
      </w:tabs>
      <w:ind w:left="0" w:right="0" w:hanging="0"/>
    </w:pPr>
    <w:rPr/>
  </w:style>
  <w:style w:type="paragraph" w:styleId="28">
    <w:name w:val="Указатель пользователя 2"/>
    <w:basedOn w:val="Style33"/>
    <w:qFormat/>
    <w:pPr>
      <w:tabs>
        <w:tab w:val="clear" w:pos="709"/>
        <w:tab w:val="right" w:pos="9355" w:leader="dot"/>
      </w:tabs>
      <w:ind w:left="0" w:right="0" w:hanging="0"/>
    </w:pPr>
    <w:rPr/>
  </w:style>
  <w:style w:type="paragraph" w:styleId="38">
    <w:name w:val="Указатель пользователя 3"/>
    <w:basedOn w:val="Style33"/>
    <w:qFormat/>
    <w:pPr>
      <w:tabs>
        <w:tab w:val="clear" w:pos="709"/>
        <w:tab w:val="right" w:pos="9072" w:leader="dot"/>
      </w:tabs>
      <w:ind w:left="0" w:right="0" w:hanging="0"/>
    </w:pPr>
    <w:rPr/>
  </w:style>
  <w:style w:type="paragraph" w:styleId="47">
    <w:name w:val="Указатель пользователя 4"/>
    <w:basedOn w:val="Style33"/>
    <w:qFormat/>
    <w:pPr>
      <w:tabs>
        <w:tab w:val="clear" w:pos="709"/>
        <w:tab w:val="right" w:pos="8789" w:leader="dot"/>
      </w:tabs>
      <w:ind w:left="0" w:right="0" w:hanging="0"/>
    </w:pPr>
    <w:rPr/>
  </w:style>
  <w:style w:type="paragraph" w:styleId="57">
    <w:name w:val="Указатель пользователя 5"/>
    <w:basedOn w:val="Style33"/>
    <w:qFormat/>
    <w:pPr>
      <w:tabs>
        <w:tab w:val="clear" w:pos="709"/>
        <w:tab w:val="right" w:pos="8506" w:leader="dot"/>
      </w:tabs>
      <w:ind w:left="0" w:right="0" w:hanging="0"/>
    </w:pPr>
    <w:rPr/>
  </w:style>
  <w:style w:type="paragraph" w:styleId="61">
    <w:name w:val="TOC 6"/>
    <w:basedOn w:val="Style33"/>
    <w:pPr>
      <w:tabs>
        <w:tab w:val="clear" w:pos="709"/>
        <w:tab w:val="right" w:pos="8223" w:leader="dot"/>
      </w:tabs>
      <w:ind w:left="0" w:right="0" w:hanging="0"/>
    </w:pPr>
    <w:rPr/>
  </w:style>
  <w:style w:type="paragraph" w:styleId="71">
    <w:name w:val="TOC 7"/>
    <w:basedOn w:val="Style33"/>
    <w:pPr>
      <w:tabs>
        <w:tab w:val="clear" w:pos="709"/>
        <w:tab w:val="right" w:pos="7940" w:leader="dot"/>
      </w:tabs>
      <w:ind w:left="0" w:right="0" w:hanging="0"/>
    </w:pPr>
    <w:rPr/>
  </w:style>
  <w:style w:type="paragraph" w:styleId="81">
    <w:name w:val="TOC 8"/>
    <w:basedOn w:val="Style33"/>
    <w:pPr>
      <w:tabs>
        <w:tab w:val="clear" w:pos="709"/>
        <w:tab w:val="right" w:pos="7657" w:leader="dot"/>
      </w:tabs>
      <w:ind w:left="0" w:right="0" w:hanging="0"/>
    </w:pPr>
    <w:rPr/>
  </w:style>
  <w:style w:type="paragraph" w:styleId="91">
    <w:name w:val="TOC 9"/>
    <w:basedOn w:val="Style33"/>
    <w:pPr>
      <w:tabs>
        <w:tab w:val="clear" w:pos="709"/>
        <w:tab w:val="right" w:pos="7374" w:leader="dot"/>
      </w:tabs>
      <w:ind w:left="0" w:right="0" w:hanging="0"/>
    </w:pPr>
    <w:rPr/>
  </w:style>
  <w:style w:type="paragraph" w:styleId="101">
    <w:name w:val="Оглавление 10"/>
    <w:basedOn w:val="Style33"/>
    <w:qFormat/>
    <w:pPr>
      <w:tabs>
        <w:tab w:val="clear" w:pos="709"/>
        <w:tab w:val="right" w:pos="7091" w:leader="dot"/>
      </w:tabs>
      <w:ind w:left="0" w:right="0" w:hanging="0"/>
    </w:pPr>
    <w:rPr/>
  </w:style>
  <w:style w:type="paragraph" w:styleId="IllustrationIndex1">
    <w:name w:val="Illustration Index 1"/>
    <w:basedOn w:val="Style33"/>
    <w:qFormat/>
    <w:pPr>
      <w:tabs>
        <w:tab w:val="clear" w:pos="709"/>
        <w:tab w:val="right" w:pos="9638" w:leader="dot"/>
      </w:tabs>
      <w:ind w:left="0" w:right="0" w:hanging="0"/>
    </w:pPr>
    <w:rPr/>
  </w:style>
  <w:style w:type="paragraph" w:styleId="Style46">
    <w:name w:val="Заголовок списка объектов"/>
    <w:basedOn w:val="Style29"/>
    <w:qFormat/>
    <w:pPr>
      <w:ind w:left="0" w:right="0" w:hanging="0"/>
    </w:pPr>
    <w:rPr/>
  </w:style>
  <w:style w:type="paragraph" w:styleId="19">
    <w:name w:val="Список объектов 1"/>
    <w:basedOn w:val="Style33"/>
    <w:qFormat/>
    <w:pPr>
      <w:tabs>
        <w:tab w:val="clear" w:pos="709"/>
        <w:tab w:val="right" w:pos="9638" w:leader="dot"/>
      </w:tabs>
      <w:ind w:left="0" w:right="0" w:hanging="0"/>
    </w:pPr>
    <w:rPr/>
  </w:style>
  <w:style w:type="paragraph" w:styleId="Style47">
    <w:name w:val="Заголовок списка таблиц"/>
    <w:basedOn w:val="Style29"/>
    <w:qFormat/>
    <w:pPr>
      <w:ind w:left="0" w:right="0" w:hanging="0"/>
    </w:pPr>
    <w:rPr/>
  </w:style>
  <w:style w:type="paragraph" w:styleId="110">
    <w:name w:val="Список таблиц 1"/>
    <w:basedOn w:val="Style33"/>
    <w:qFormat/>
    <w:pPr>
      <w:tabs>
        <w:tab w:val="clear" w:pos="709"/>
        <w:tab w:val="right" w:pos="9638" w:leader="dot"/>
      </w:tabs>
      <w:ind w:left="0" w:right="0" w:hanging="0"/>
    </w:pPr>
    <w:rPr/>
  </w:style>
  <w:style w:type="paragraph" w:styleId="TableofAuthorities">
    <w:name w:val="Table of Authorities"/>
    <w:basedOn w:val="Style29"/>
    <w:qFormat/>
    <w:pPr>
      <w:ind w:left="0" w:right="0" w:hanging="0"/>
    </w:pPr>
    <w:rPr/>
  </w:style>
  <w:style w:type="paragraph" w:styleId="111">
    <w:name w:val="Библиография 1"/>
    <w:basedOn w:val="Style33"/>
    <w:qFormat/>
    <w:pPr>
      <w:tabs>
        <w:tab w:val="clear" w:pos="709"/>
        <w:tab w:val="right" w:pos="9638" w:leader="dot"/>
      </w:tabs>
      <w:ind w:left="0" w:right="0" w:hanging="0"/>
    </w:pPr>
    <w:rPr/>
  </w:style>
  <w:style w:type="paragraph" w:styleId="62">
    <w:name w:val="Указатель пользователя 6"/>
    <w:basedOn w:val="Style33"/>
    <w:qFormat/>
    <w:pPr>
      <w:tabs>
        <w:tab w:val="clear" w:pos="709"/>
        <w:tab w:val="right" w:pos="8223" w:leader="dot"/>
      </w:tabs>
      <w:ind w:left="0" w:right="0" w:hanging="0"/>
    </w:pPr>
    <w:rPr/>
  </w:style>
  <w:style w:type="paragraph" w:styleId="72">
    <w:name w:val="Указатель пользователя 7"/>
    <w:basedOn w:val="Style33"/>
    <w:qFormat/>
    <w:pPr>
      <w:tabs>
        <w:tab w:val="clear" w:pos="709"/>
        <w:tab w:val="right" w:pos="7940" w:leader="dot"/>
      </w:tabs>
      <w:ind w:left="0" w:right="0" w:hanging="0"/>
    </w:pPr>
    <w:rPr/>
  </w:style>
  <w:style w:type="paragraph" w:styleId="82">
    <w:name w:val="Указатель пользователя 8"/>
    <w:basedOn w:val="Style33"/>
    <w:qFormat/>
    <w:pPr>
      <w:tabs>
        <w:tab w:val="clear" w:pos="709"/>
        <w:tab w:val="right" w:pos="7657" w:leader="dot"/>
      </w:tabs>
      <w:ind w:left="0" w:right="0" w:hanging="0"/>
    </w:pPr>
    <w:rPr/>
  </w:style>
  <w:style w:type="paragraph" w:styleId="92">
    <w:name w:val="Указатель пользователя 9"/>
    <w:basedOn w:val="Style33"/>
    <w:qFormat/>
    <w:pPr>
      <w:tabs>
        <w:tab w:val="clear" w:pos="709"/>
        <w:tab w:val="right" w:pos="7374" w:leader="dot"/>
      </w:tabs>
      <w:ind w:left="0" w:right="0" w:hanging="0"/>
    </w:pPr>
    <w:rPr/>
  </w:style>
  <w:style w:type="paragraph" w:styleId="102">
    <w:name w:val="Указатель пользователя 10"/>
    <w:basedOn w:val="Style33"/>
    <w:qFormat/>
    <w:pPr>
      <w:tabs>
        <w:tab w:val="clear" w:pos="709"/>
        <w:tab w:val="right" w:pos="7091" w:leader="dot"/>
      </w:tabs>
      <w:ind w:left="0" w:right="0" w:hanging="0"/>
    </w:pPr>
    <w:rPr/>
  </w:style>
  <w:style w:type="paragraph" w:styleId="Style48">
    <w:name w:val="Колонтитул"/>
    <w:basedOn w:val="Normal"/>
    <w:qFormat/>
    <w:pPr>
      <w:suppressLineNumbers/>
      <w:tabs>
        <w:tab w:val="clear" w:pos="709"/>
        <w:tab w:val="center" w:pos="4819" w:leader="none"/>
        <w:tab w:val="right" w:pos="9638" w:leader="none"/>
      </w:tabs>
    </w:pPr>
    <w:rPr/>
  </w:style>
  <w:style w:type="paragraph" w:styleId="Style49">
    <w:name w:val="Header"/>
    <w:basedOn w:val="Normal"/>
    <w:pPr>
      <w:tabs>
        <w:tab w:val="clear" w:pos="709"/>
        <w:tab w:val="center" w:pos="4819" w:leader="none"/>
        <w:tab w:val="right" w:pos="9638" w:leader="none"/>
      </w:tabs>
      <w:jc w:val="center"/>
    </w:pPr>
    <w:rPr/>
  </w:style>
  <w:style w:type="paragraph" w:styleId="Style50">
    <w:name w:val="Верхний колонтитул слева"/>
    <w:basedOn w:val="Normal"/>
    <w:qFormat/>
    <w:pPr>
      <w:tabs>
        <w:tab w:val="clear" w:pos="709"/>
        <w:tab w:val="center" w:pos="4819" w:leader="none"/>
        <w:tab w:val="right" w:pos="9638" w:leader="none"/>
      </w:tabs>
      <w:jc w:val="left"/>
    </w:pPr>
    <w:rPr/>
  </w:style>
  <w:style w:type="paragraph" w:styleId="Style51">
    <w:name w:val="Верхний колонтитул справа"/>
    <w:basedOn w:val="Normal"/>
    <w:qFormat/>
    <w:pPr>
      <w:tabs>
        <w:tab w:val="clear" w:pos="709"/>
        <w:tab w:val="center" w:pos="4819" w:leader="none"/>
        <w:tab w:val="right" w:pos="9638" w:leader="none"/>
      </w:tabs>
      <w:jc w:val="right"/>
    </w:pPr>
    <w:rPr/>
  </w:style>
  <w:style w:type="paragraph" w:styleId="Style52">
    <w:name w:val="Footer"/>
    <w:basedOn w:val="Normal"/>
    <w:pPr>
      <w:tabs>
        <w:tab w:val="clear" w:pos="709"/>
        <w:tab w:val="center" w:pos="4819" w:leader="none"/>
        <w:tab w:val="right" w:pos="9638" w:leader="none"/>
      </w:tabs>
      <w:jc w:val="center"/>
    </w:pPr>
    <w:rPr/>
  </w:style>
  <w:style w:type="paragraph" w:styleId="Style53">
    <w:name w:val="Нижний колонтитул слева"/>
    <w:basedOn w:val="Normal"/>
    <w:qFormat/>
    <w:pPr>
      <w:tabs>
        <w:tab w:val="clear" w:pos="709"/>
        <w:tab w:val="center" w:pos="4819" w:leader="none"/>
        <w:tab w:val="right" w:pos="9638" w:leader="none"/>
      </w:tabs>
      <w:jc w:val="left"/>
    </w:pPr>
    <w:rPr/>
  </w:style>
  <w:style w:type="paragraph" w:styleId="Style54">
    <w:name w:val="Нижний колонтитул справа"/>
    <w:basedOn w:val="Normal"/>
    <w:qFormat/>
    <w:pPr>
      <w:tabs>
        <w:tab w:val="clear" w:pos="709"/>
        <w:tab w:val="center" w:pos="4819" w:leader="none"/>
        <w:tab w:val="right" w:pos="9638" w:leader="none"/>
      </w:tabs>
      <w:jc w:val="right"/>
    </w:pPr>
    <w:rPr/>
  </w:style>
  <w:style w:type="paragraph" w:styleId="Style55">
    <w:name w:val="Содержимое таблицы"/>
    <w:basedOn w:val="Normal"/>
    <w:qFormat/>
    <w:pPr/>
    <w:rPr/>
  </w:style>
  <w:style w:type="paragraph" w:styleId="Style56">
    <w:name w:val="Заголовок таблицы"/>
    <w:basedOn w:val="Style55"/>
    <w:qFormat/>
    <w:pPr>
      <w:jc w:val="center"/>
    </w:pPr>
    <w:rPr>
      <w:b/>
    </w:rPr>
  </w:style>
  <w:style w:type="paragraph" w:styleId="Style57">
    <w:name w:val="Иллюстрация"/>
    <w:basedOn w:val="Style32"/>
    <w:qFormat/>
    <w:pPr/>
    <w:rPr/>
  </w:style>
  <w:style w:type="paragraph" w:styleId="Style58">
    <w:name w:val="Таблица"/>
    <w:basedOn w:val="Style32"/>
    <w:qFormat/>
    <w:pPr/>
    <w:rPr/>
  </w:style>
  <w:style w:type="paragraph" w:styleId="Style59">
    <w:name w:val="Текст"/>
    <w:basedOn w:val="Style32"/>
    <w:qFormat/>
    <w:pPr/>
    <w:rPr/>
  </w:style>
  <w:style w:type="paragraph" w:styleId="Style60">
    <w:name w:val="Содержимое врезки"/>
    <w:basedOn w:val="Normal"/>
    <w:qFormat/>
    <w:pPr/>
    <w:rPr/>
  </w:style>
  <w:style w:type="paragraph" w:styleId="Style61">
    <w:name w:val="Footnote Text"/>
    <w:basedOn w:val="Normal"/>
    <w:pPr>
      <w:ind w:left="0" w:right="0" w:hanging="0"/>
      <w:jc w:val="left"/>
    </w:pPr>
    <w:rPr>
      <w:sz w:val="28"/>
      <w:szCs w:val="24"/>
    </w:rPr>
  </w:style>
  <w:style w:type="paragraph" w:styleId="Style62">
    <w:name w:val="Envelope Address"/>
    <w:basedOn w:val="Normal"/>
    <w:pPr>
      <w:spacing w:before="0" w:after="0"/>
    </w:pPr>
    <w:rPr/>
  </w:style>
  <w:style w:type="paragraph" w:styleId="Style63">
    <w:name w:val="Envelope Return"/>
    <w:basedOn w:val="Normal"/>
    <w:pPr>
      <w:spacing w:before="0" w:after="0"/>
    </w:pPr>
    <w:rPr/>
  </w:style>
  <w:style w:type="paragraph" w:styleId="Style64">
    <w:name w:val="Endnote Text"/>
    <w:basedOn w:val="Normal"/>
    <w:pPr>
      <w:ind w:left="0" w:right="0" w:hanging="0"/>
    </w:pPr>
    <w:rPr>
      <w:sz w:val="28"/>
      <w:szCs w:val="24"/>
    </w:rPr>
  </w:style>
  <w:style w:type="paragraph" w:styleId="TableofFigures">
    <w:name w:val="Table of Figures"/>
    <w:basedOn w:val="Style32"/>
    <w:qFormat/>
    <w:pPr/>
    <w:rPr/>
  </w:style>
  <w:style w:type="paragraph" w:styleId="Style65">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6">
    <w:name w:val="Горизонтальная линия"/>
    <w:basedOn w:val="Normal"/>
    <w:next w:val="Style30"/>
    <w:qFormat/>
    <w:pPr>
      <w:pBdr>
        <w:bottom w:val="single" w:sz="8" w:space="0" w:color="000000"/>
      </w:pBdr>
      <w:spacing w:before="0" w:after="0"/>
    </w:pPr>
    <w:rPr>
      <w:sz w:val="4"/>
      <w:szCs w:val="24"/>
    </w:rPr>
  </w:style>
  <w:style w:type="paragraph" w:styleId="Style67">
    <w:name w:val="Содержимое списка"/>
    <w:basedOn w:val="Normal"/>
    <w:qFormat/>
    <w:pPr>
      <w:ind w:left="0" w:right="0" w:hanging="0"/>
    </w:pPr>
    <w:rPr/>
  </w:style>
  <w:style w:type="paragraph" w:styleId="Style68">
    <w:name w:val="Заголовок списка"/>
    <w:basedOn w:val="Normal"/>
    <w:next w:val="Style67"/>
    <w:qFormat/>
    <w:pPr>
      <w:ind w:left="0" w:right="0" w:hanging="0"/>
    </w:pPr>
    <w:rPr/>
  </w:style>
  <w:style w:type="paragraph" w:styleId="Style69">
    <w:name w:val="Гриф_Экземпляр"/>
    <w:basedOn w:val="Normal"/>
    <w:qFormat/>
    <w:pPr>
      <w:ind w:left="0" w:right="0" w:hanging="0"/>
    </w:pPr>
    <w:rPr>
      <w:sz w:val="24"/>
    </w:rPr>
  </w:style>
  <w:style w:type="paragraph" w:styleId="Style70">
    <w:name w:val="Исполнитель документа"/>
    <w:basedOn w:val="Normal"/>
    <w:qFormat/>
    <w:pPr>
      <w:jc w:val="left"/>
    </w:pPr>
    <w:rPr>
      <w:sz w:val="24"/>
    </w:rPr>
  </w:style>
  <w:style w:type="paragraph" w:styleId="Style71">
    <w:name w:val="Заголовок списка иллюстраций"/>
    <w:basedOn w:val="Style29"/>
    <w:qFormat/>
    <w:pPr>
      <w:suppressLineNumbers/>
      <w:ind w:left="0" w:right="0" w:hanging="0"/>
      <w:jc w:val="center"/>
    </w:pPr>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2">
    <w:name w:val="Маркированный •"/>
    <w:qFormat/>
  </w:style>
  <w:style w:type="numbering" w:styleId="Style73">
    <w:name w:val="Маркированный –"/>
    <w:qFormat/>
  </w:style>
  <w:style w:type="numbering" w:styleId="Style74">
    <w:name w:val="Маркированный "/>
    <w:qFormat/>
  </w:style>
  <w:style w:type="numbering" w:styleId="Style75">
    <w:name w:val="Маркированный "/>
    <w:qFormat/>
  </w:style>
  <w:style w:type="numbering" w:styleId="Style76">
    <w:name w:val="Маркированный "/>
    <w:qFormat/>
  </w:style>
  <w:style w:type="numbering" w:styleId="112">
    <w:name w:val="Нумерованный 1)"/>
    <w:qFormat/>
  </w:style>
  <w:style w:type="numbering" w:styleId="Style77">
    <w:name w:val="Нумерованный а)"/>
    <w:qFormat/>
  </w:style>
  <w:style w:type="numbering" w:styleId="Style78">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LibreOffice/7.5.6.2$Linux_X86_64 LibreOffice_project/50$Build-2</Application>
  <AppVersion>15.0000</AppVersion>
  <Pages>30</Pages>
  <Words>9023</Words>
  <Characters>66702</Characters>
  <CharactersWithSpaces>75603</CharactersWithSpaces>
  <Paragraphs>400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2024-11-08T10:29:37Z</dcterms:created>
  <dc:creator/>
  <dc:description/>
  <dc:language>ru-RU</dc:language>
  <cp:lastModifiedBy/>
  <dcterms:modified xsi:type="dcterms:W3CDTF">2024-11-08T10:51:39Z</dcterms:modified>
  <cp:revision>15</cp:revision>
  <dc:subject/>
  <dc:title>Default</dc:title>
</cp:coreProperties>
</file>

<file path=docProps/custom.xml><?xml version="1.0" encoding="utf-8"?>
<Properties xmlns="http://schemas.openxmlformats.org/officeDocument/2006/custom-properties" xmlns:vt="http://schemas.openxmlformats.org/officeDocument/2006/docPropsVTypes"/>
</file>