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7C0" w:rsidRDefault="00666155">
      <w:pPr>
        <w:jc w:val="right"/>
        <w:rPr>
          <w:color w:val="000000" w:themeColor="text1"/>
          <w:sz w:val="27"/>
          <w:szCs w:val="27"/>
        </w:rPr>
      </w:pPr>
      <w:r>
        <w:rPr>
          <w:rStyle w:val="af8"/>
          <w:rFonts w:ascii="Times New Roman" w:hAnsi="Times New Roman"/>
          <w:color w:val="000000" w:themeColor="text1"/>
          <w:sz w:val="27"/>
          <w:szCs w:val="27"/>
        </w:rPr>
        <w:t>ПРОЕКТ</w:t>
      </w:r>
    </w:p>
    <w:p w:rsidR="004A67C0" w:rsidRDefault="00666155">
      <w:pPr>
        <w:widowControl w:val="0"/>
        <w:spacing w:after="0" w:line="240" w:lineRule="auto"/>
        <w:ind w:right="5245"/>
        <w:jc w:val="both"/>
        <w:rPr>
          <w:color w:val="000000" w:themeColor="text1"/>
          <w:sz w:val="28"/>
          <w:szCs w:val="28"/>
        </w:rPr>
      </w:pPr>
      <w:r>
        <w:rPr>
          <w:rStyle w:val="af8"/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О внесении изменений в постановление Кабинета Министров Республики Татарстан</w:t>
      </w:r>
      <w:r>
        <w:rPr>
          <w:rStyle w:val="af8"/>
          <w:rFonts w:ascii="Times New Roman" w:hAnsi="Times New Roman"/>
          <w:color w:val="000000" w:themeColor="text1"/>
          <w:sz w:val="27"/>
          <w:szCs w:val="27"/>
        </w:rPr>
        <w:t xml:space="preserve"> от 13.08.2021 № 721 «О гранте «Поддержка образовательной организации высшего образования, расположенной на территории Республики Татарстан, имеющей в своей структуре подразделение, основным видом деятельности которого является образовательная деятельность</w:t>
      </w:r>
      <w:r>
        <w:rPr>
          <w:rStyle w:val="af8"/>
          <w:rFonts w:ascii="Times New Roman" w:hAnsi="Times New Roman"/>
          <w:color w:val="000000" w:themeColor="text1"/>
          <w:sz w:val="27"/>
          <w:szCs w:val="27"/>
        </w:rPr>
        <w:t xml:space="preserve"> по образовательным программам дошкольного образования, адаптированным образовательным программам дошкольного образования и дополнительным общеразвивающим программам в специально созданных условиях обучения, воспитания и развития детей дошкольного возраста</w:t>
      </w:r>
      <w:r>
        <w:rPr>
          <w:rStyle w:val="af8"/>
          <w:rFonts w:ascii="Times New Roman" w:hAnsi="Times New Roman"/>
          <w:color w:val="000000" w:themeColor="text1"/>
          <w:sz w:val="27"/>
          <w:szCs w:val="27"/>
        </w:rPr>
        <w:t xml:space="preserve"> с расстройствами аутистического спектра» и порядке его предоставления»</w:t>
      </w:r>
      <w:r>
        <w:rPr>
          <w:rStyle w:val="af8"/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4A67C0" w:rsidRDefault="004A67C0">
      <w:pP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0F0F0"/>
        </w:rPr>
      </w:pPr>
    </w:p>
    <w:p w:rsidR="004A67C0" w:rsidRDefault="00666155">
      <w:pPr>
        <w:spacing w:after="0" w:line="240" w:lineRule="auto"/>
        <w:ind w:firstLine="720"/>
        <w:jc w:val="both"/>
        <w:rPr>
          <w:rStyle w:val="af8"/>
          <w:rFonts w:ascii="Times New Roman" w:eastAsia="Times New Roman" w:hAnsi="Times New Roman" w:cs="Times New Roman"/>
          <w:color w:val="000000" w:themeColor="text1"/>
          <w:sz w:val="28"/>
          <w:szCs w:val="28"/>
          <w:lang w:bidi="zh-CN"/>
        </w:rPr>
      </w:pPr>
      <w:r>
        <w:rPr>
          <w:rStyle w:val="af8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bidi="zh-CN"/>
        </w:rPr>
        <w:t>Кабинет Министров Республики Татарстан ПОСТАНОВЛЯЕТ:</w:t>
      </w:r>
    </w:p>
    <w:p w:rsidR="004A67C0" w:rsidRDefault="004A67C0">
      <w:pPr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4A67C0" w:rsidRDefault="00666155" w:rsidP="00D444FE">
      <w:pPr>
        <w:jc w:val="both"/>
        <w:rPr>
          <w:color w:val="000000" w:themeColor="text1"/>
          <w:sz w:val="28"/>
          <w:szCs w:val="28"/>
        </w:rPr>
      </w:pPr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t xml:space="preserve">1. </w:t>
      </w:r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t xml:space="preserve">Внести в </w:t>
      </w:r>
      <w:r>
        <w:rPr>
          <w:rStyle w:val="af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постановление Кабинета Министров Республики Татарстан</w:t>
      </w:r>
      <w:r>
        <w:rPr>
          <w:rStyle w:val="af8"/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D444FE" w:rsidRPr="00D444FE">
        <w:rPr>
          <w:rStyle w:val="af8"/>
          <w:rFonts w:ascii="Times New Roman" w:hAnsi="Times New Roman"/>
          <w:color w:val="000000" w:themeColor="text1"/>
          <w:sz w:val="28"/>
          <w:szCs w:val="28"/>
          <w:highlight w:val="green"/>
        </w:rPr>
        <w:t>13.08.2021</w:t>
      </w:r>
      <w:r w:rsidR="00D444FE">
        <w:rPr>
          <w:rStyle w:val="af8"/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Style w:val="af8"/>
          <w:rFonts w:ascii="Times New Roman" w:hAnsi="Times New Roman"/>
          <w:color w:val="000000" w:themeColor="text1"/>
          <w:sz w:val="28"/>
          <w:szCs w:val="28"/>
        </w:rPr>
        <w:t>№ 721 «О гранте «Поддержка образовательной организации высшего образования, расположенной на территории Республики Татарстан, имеющей в своей структуре подразделение, основным видом деятельности которого является образовательная деят</w:t>
      </w:r>
      <w:r>
        <w:rPr>
          <w:rStyle w:val="af8"/>
          <w:rFonts w:ascii="Times New Roman" w:hAnsi="Times New Roman"/>
          <w:color w:val="000000" w:themeColor="text1"/>
          <w:sz w:val="28"/>
          <w:szCs w:val="28"/>
        </w:rPr>
        <w:t xml:space="preserve">ельность по образовательным программам дошкольного образования, адаптированным образовательным программам дошкольного образования и дополнительным общеразвивающим программам в специально созданных условиях обучения, воспитания и развития детей дошкольного </w:t>
      </w:r>
      <w:r>
        <w:rPr>
          <w:rStyle w:val="af8"/>
          <w:rFonts w:ascii="Times New Roman" w:hAnsi="Times New Roman"/>
          <w:color w:val="000000" w:themeColor="text1"/>
          <w:sz w:val="28"/>
          <w:szCs w:val="28"/>
        </w:rPr>
        <w:t xml:space="preserve">возраста с расстройствами аутистического спектра» </w:t>
      </w:r>
      <w:r w:rsidR="00D444FE">
        <w:rPr>
          <w:rStyle w:val="af8"/>
          <w:rFonts w:ascii="Times New Roman" w:hAnsi="Times New Roman"/>
          <w:color w:val="000000" w:themeColor="text1"/>
          <w:sz w:val="28"/>
          <w:szCs w:val="28"/>
        </w:rPr>
        <w:t>и порядке его предоставления» (</w:t>
      </w:r>
      <w:r>
        <w:rPr>
          <w:rStyle w:val="af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изменениями, внесенными постановлениями Кабинета Министров Республики Татарстан от 06.03.2023 № 213, от 01.10.2024 № 845)</w:t>
      </w:r>
      <w:r>
        <w:rPr>
          <w:rStyle w:val="af8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bidi="zh-CN"/>
        </w:rPr>
        <w:t>, изменение, изложив его в новой редакции (прилагае</w:t>
      </w:r>
      <w:r>
        <w:rPr>
          <w:rStyle w:val="af8"/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bidi="zh-CN"/>
        </w:rPr>
        <w:t>тся).</w:t>
      </w:r>
    </w:p>
    <w:p w:rsidR="004A67C0" w:rsidRDefault="00666155" w:rsidP="00D444FE">
      <w:pPr>
        <w:spacing w:after="0" w:line="57" w:lineRule="atLeast"/>
        <w:ind w:firstLine="720"/>
        <w:jc w:val="both"/>
        <w:rPr>
          <w:rStyle w:val="af6"/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2. Установить, что настоящее постановление вступает в силу с 1 января 2025 года.</w:t>
      </w:r>
      <w:bookmarkStart w:id="0" w:name="sub_3"/>
      <w:bookmarkEnd w:id="0"/>
    </w:p>
    <w:p w:rsidR="004A67C0" w:rsidRDefault="004A67C0" w:rsidP="00D444FE">
      <w:pPr>
        <w:spacing w:after="0" w:line="57" w:lineRule="atLeast"/>
        <w:ind w:firstLine="720"/>
        <w:jc w:val="both"/>
        <w:rPr>
          <w:rStyle w:val="af6"/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387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1"/>
        <w:gridCol w:w="3376"/>
      </w:tblGrid>
      <w:tr w:rsidR="004A67C0">
        <w:trPr>
          <w:trHeight w:val="823"/>
        </w:trPr>
        <w:tc>
          <w:tcPr>
            <w:tcW w:w="7010" w:type="dxa"/>
          </w:tcPr>
          <w:p w:rsidR="004A67C0" w:rsidRDefault="00666155" w:rsidP="00D444FE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Премьер-министр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Республики Татарстан</w:t>
            </w:r>
          </w:p>
        </w:tc>
        <w:tc>
          <w:tcPr>
            <w:tcW w:w="3376" w:type="dxa"/>
          </w:tcPr>
          <w:p w:rsidR="004A67C0" w:rsidRDefault="00D444FE" w:rsidP="00D444FE">
            <w:pPr>
              <w:widowControl w:val="0"/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А.В.</w:t>
            </w:r>
            <w:r w:rsidR="006661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  <w:t>Песошин</w:t>
            </w:r>
          </w:p>
        </w:tc>
      </w:tr>
    </w:tbl>
    <w:p w:rsidR="004A67C0" w:rsidRDefault="00666155">
      <w:pPr>
        <w:spacing w:after="0" w:line="240" w:lineRule="auto"/>
        <w:ind w:left="694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постановлением</w:t>
      </w:r>
    </w:p>
    <w:p w:rsidR="004A67C0" w:rsidRDefault="00666155">
      <w:pPr>
        <w:pStyle w:val="ConsPlusNormal"/>
        <w:widowControl/>
        <w:ind w:left="694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Кабинета Министров</w:t>
      </w:r>
    </w:p>
    <w:p w:rsidR="004A67C0" w:rsidRDefault="00666155">
      <w:pPr>
        <w:pStyle w:val="ConsPlusNormal"/>
        <w:widowControl/>
        <w:ind w:left="694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Татарстан</w:t>
      </w:r>
    </w:p>
    <w:p w:rsidR="004A67C0" w:rsidRDefault="00666155">
      <w:pPr>
        <w:pStyle w:val="ConsPlusNormal"/>
        <w:widowControl/>
        <w:ind w:left="694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f8"/>
          <w:rFonts w:ascii="Times New Roman" w:hAnsi="Times New Roman"/>
          <w:color w:val="000000" w:themeColor="text1"/>
          <w:sz w:val="28"/>
          <w:szCs w:val="28"/>
        </w:rPr>
        <w:t>от 13.08.2021 № 721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(в редакции постановления Кабин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ета Министров Республики Татарстан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____ № ____)</w:t>
      </w:r>
    </w:p>
    <w:p w:rsidR="004A67C0" w:rsidRDefault="004A67C0">
      <w:pPr>
        <w:pStyle w:val="ConsPlusNormal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67C0" w:rsidRDefault="004A67C0">
      <w:pPr>
        <w:pStyle w:val="ConsPlusNormal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67C0" w:rsidRDefault="00666155">
      <w:pPr>
        <w:pStyle w:val="ConsPlusNormal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4A67C0" w:rsidRDefault="00666155">
      <w:pPr>
        <w:pStyle w:val="ConsPlusNormal"/>
        <w:widowControl/>
        <w:jc w:val="center"/>
        <w:rPr>
          <w:rFonts w:ascii="PT Serif;serif" w:hAnsi="PT Serif;serif"/>
          <w:color w:val="000000" w:themeColor="text1"/>
          <w:sz w:val="32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гранте «Поддержка образовательной организации высшего образования, расположенной на территории Республики Татарстан, имеющей в своей структуре подразделение, основным видом деятельности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которого является образовательная деятельность по образовательным программам дошкольного образования, адаптированным образовательным программам дошкольного образования и дополнительным общеразвивающим программам в специально созданных условиях обучения, во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спитания и развития детей дошкольного возраста с расстройствами аутистического спектра» и порядке его предоставления</w:t>
      </w:r>
    </w:p>
    <w:p w:rsidR="004A67C0" w:rsidRDefault="004A67C0">
      <w:pPr>
        <w:pStyle w:val="ConsPlusNormal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67C0" w:rsidRDefault="00666155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I. Общие положения</w:t>
      </w:r>
    </w:p>
    <w:p w:rsidR="004A67C0" w:rsidRDefault="004A67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 Настоящее Положение разработано в соответствии с Бюджетным кодексом Российской Федерации,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услуг и проведение отборов получателей указанных субсидий, в том числе грантов в форме субсидий», Бюджетным кодексом Республики Татарстан и определяет условия и порядок предоставления из бюджета Республики Татарстан </w:t>
      </w:r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t>гранта в форме субсидии из бюджета Рес</w:t>
      </w:r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t>публики Татарстан образовательной организации высшего образования, расположенной на территории Республики Татарстан, имеющей в своей структуре подразделение, основным видом деятельности которого является образовательная деятельность по образовательным прог</w:t>
      </w:r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t>раммам дошкольного образования, адаптированным образовательным программам дошкольного образования и дополнительным общеразвивающим программам в специально созданных условиях обучения, воспитания и развития детей дошкольного возраста с расстройствами аутист</w:t>
      </w:r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t>ического спектра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 целью финансового обеспечения затрат,</w:t>
      </w:r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t xml:space="preserve"> связанных с реализацией проекта по созданию системы комплексного сопровождения детей дошкольного возраста с расстройствами аутистического спектра в образовательных организациях высшего образования, </w:t>
      </w:r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t xml:space="preserve">являющихся бюджетными или автономными учреждениями, </w:t>
      </w:r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lastRenderedPageBreak/>
        <w:t>расположенными на территории Республики Татарстан, имеющих в своей структуре подразделение, основным видом деятельности которого является образовательная деятельность по образовательным программам дошколь</w:t>
      </w:r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t>ного образования, адаптированным образовательным программам дошкольного образования и дополнительным общеразвивающим программам в специально созданных условиях обучения, воспитания и развития детей дошкольного возраста с расстройствами аутистического спект</w:t>
      </w:r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t xml:space="preserve">ра </w:t>
      </w:r>
      <w:r>
        <w:rPr>
          <w:rStyle w:val="af6"/>
          <w:rFonts w:ascii="Times New Roman" w:hAnsi="Times New Roman" w:cs="Times New Roman"/>
          <w:color w:val="000000" w:themeColor="text1"/>
          <w:sz w:val="28"/>
          <w:szCs w:val="28"/>
        </w:rPr>
        <w:t>(далее соответственно – грант, участник отбора, проект)</w:t>
      </w:r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t>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Органом государственной власти,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до получател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бюджетных средств доведены в установленном порядке лимиты бюджетных обязательств на предоставление гранта на соответствующий финансовый год, является Министерство образования и науки Республики Татарстан (далее – Министерство).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Способом проведения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тбора грантополучателей является конкурс, который заключается в определении грантополучателей исходя из наилучших условий достижения результата предоставления гранта (далее – отбор).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Информация о гранте размещается на едином портале бюджетной системы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в информационно-телекоммуникационной сети «Интернет» (далее соответственно – единый портал, сеть «Интернет») в разделе «Бюджет» в порядке, установленном Министерством финансов Российской Федерации.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 Отбор осуществляется в государст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венной интегрированной информационной системе управления общественными финансами «Электронный бюджет» (далее – система «Электронный бюджет»).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1.6. Взаимодействие Министерства и конкурсной комиссии по рассмотрению и оценке заявок (далее – конкурсная комисси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я) с участниками отбора осуществляется с использованием документов в электронной форме в системе «Электронный бюджет».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1.7. Доступ участников отбора к системе «Электронный бюджет» осуществляется с использованием федеральной государственной информационной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1.8. Спос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обом предоставления гранта является финансовое обеспечение затрат.</w:t>
      </w:r>
    </w:p>
    <w:p w:rsidR="004A67C0" w:rsidRDefault="004A67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67C0" w:rsidRDefault="00666155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II. Условия предоставления гранта</w:t>
      </w:r>
    </w:p>
    <w:p w:rsidR="004A67C0" w:rsidRDefault="004A67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 Направления расходов, источником финансового обеспечения которых является грант:</w:t>
      </w:r>
    </w:p>
    <w:p w:rsidR="004A67C0" w:rsidRDefault="00666155">
      <w:pPr>
        <w:pStyle w:val="ConsPlusNormal"/>
        <w:ind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уплата налогов, сборов, страховых взносов и иных обязательных плате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жей в соответствии с законодательствами Республики Татарстан и Российской Федерации о налогах и сборах;</w:t>
      </w:r>
    </w:p>
    <w:p w:rsidR="004A67C0" w:rsidRDefault="00666155" w:rsidP="00AC09B0">
      <w:pPr>
        <w:spacing w:after="0" w:line="240" w:lineRule="auto"/>
        <w:jc w:val="both"/>
        <w:rPr>
          <w:color w:val="000000" w:themeColor="text1"/>
        </w:rPr>
      </w:pPr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lastRenderedPageBreak/>
        <w:tab/>
        <w:t xml:space="preserve">оплата труда </w:t>
      </w:r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t>работников</w:t>
      </w:r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t>, связанных с реализацией проекта по созданию системы комплексного сопровождения детей дошкольного возраста с расстройствами аут</w:t>
      </w:r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t>истического спектра, в том числе работников, участвующих в реализации программы дошкольного образования для детей с расстройствами аутистического спектра, работников, обслуживающих здание, работников, осуществляющих присмотр и уход за детьми с расстройства</w:t>
      </w:r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t>ми аутистического спектра, и начисления на выплаты по оплате труда;</w:t>
      </w:r>
    </w:p>
    <w:p w:rsidR="004A67C0" w:rsidRDefault="00666155" w:rsidP="00AC09B0">
      <w:pPr>
        <w:spacing w:after="0" w:line="240" w:lineRule="auto"/>
        <w:jc w:val="both"/>
        <w:rPr>
          <w:color w:val="000000" w:themeColor="text1"/>
        </w:rPr>
      </w:pPr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tab/>
        <w:t>оплата труда работников центра по консультативно-диагностическому сопровождению семей, воспитывающих детей с расстройствами аутистического спектра, связанному с реализацией проекта по соз</w:t>
      </w:r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t>данию системы комплексного сопровождения детей дошкольного возраста с расстройствами аутистического спектра, и начисления на выплаты по оплате труда;</w:t>
      </w:r>
    </w:p>
    <w:p w:rsidR="004A67C0" w:rsidRDefault="00666155" w:rsidP="00AC09B0">
      <w:pPr>
        <w:spacing w:after="0" w:line="240" w:lineRule="auto"/>
        <w:jc w:val="both"/>
        <w:rPr>
          <w:color w:val="000000" w:themeColor="text1"/>
        </w:rPr>
      </w:pPr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tab/>
        <w:t>содержание здания, в котором осуществляется реализация проекта по созданию системы комплексного сопровожд</w:t>
      </w:r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t>ения детей дошкольного возраста с расстройствами аутистического спектра;</w:t>
      </w:r>
    </w:p>
    <w:p w:rsidR="004A67C0" w:rsidRDefault="00666155" w:rsidP="00AC09B0">
      <w:pPr>
        <w:spacing w:after="0" w:line="240" w:lineRule="auto"/>
        <w:jc w:val="both"/>
        <w:rPr>
          <w:color w:val="000000" w:themeColor="text1"/>
        </w:rPr>
      </w:pPr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tab/>
        <w:t>приобретение игр, игрушек, учебных пособий, необходимых для реализации проекта по созданию системы комплексного сопровождения детей дошкольного возраста с расстройствами аутистическо</w:t>
      </w:r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t>го спектра.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 Грант не может быть направлен на: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 не связанные с реализацией проекта услуги и работы;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помощи юридическим лицам, физическим лицам, индивидуальным предпринимателям;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приобретение алкогольной и табачной продукции, 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также товаров, которые являются предметами роскоши;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финансирование политических партий, кампаний и акций, подготовку и проведение митингов, демонстраций, пикетирований;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погашение задолженности;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уплату штрафов.</w:t>
      </w:r>
    </w:p>
    <w:p w:rsidR="004A67C0" w:rsidRDefault="00666155">
      <w:pPr>
        <w:pStyle w:val="ConsPlusNormal"/>
        <w:shd w:val="clear" w:color="FFFFFF" w:themeColor="background1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2.3. </w:t>
      </w:r>
      <w:r>
        <w:rPr>
          <w:rStyle w:val="af6"/>
          <w:rFonts w:ascii="Times New Roman" w:hAnsi="Times New Roman"/>
          <w:color w:val="000000" w:themeColor="text1"/>
          <w:sz w:val="28"/>
          <w:szCs w:val="28"/>
          <w:highlight w:val="white"/>
          <w:shd w:val="clear" w:color="auto" w:fill="FFFF00"/>
        </w:rPr>
        <w:t>Размер гранта составляет 24383,4 тыс. руб</w:t>
      </w:r>
      <w:r>
        <w:rPr>
          <w:rStyle w:val="af6"/>
          <w:rFonts w:ascii="Times New Roman" w:hAnsi="Times New Roman"/>
          <w:color w:val="000000" w:themeColor="text1"/>
          <w:sz w:val="28"/>
          <w:szCs w:val="28"/>
          <w:highlight w:val="white"/>
          <w:shd w:val="clear" w:color="auto" w:fill="FFFF00"/>
        </w:rPr>
        <w:t>лей. Ежегодно предоставляетс</w:t>
      </w:r>
      <w:r>
        <w:rPr>
          <w:rStyle w:val="af6"/>
          <w:rFonts w:ascii="Times New Roman" w:hAnsi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я </w:t>
      </w:r>
      <w:r>
        <w:rPr>
          <w:rStyle w:val="af6"/>
          <w:rFonts w:ascii="Times New Roman" w:hAnsi="Times New Roman"/>
          <w:color w:val="000000" w:themeColor="text1"/>
          <w:sz w:val="28"/>
          <w:szCs w:val="28"/>
          <w:highlight w:val="white"/>
          <w:shd w:val="clear" w:color="auto" w:fill="FFFF00"/>
        </w:rPr>
        <w:t>один грант.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 Результатом предоставления гранта является комплексное достижение следующих показателей:</w:t>
      </w:r>
    </w:p>
    <w:p w:rsidR="004A67C0" w:rsidRDefault="00666155" w:rsidP="00AC09B0">
      <w:pPr>
        <w:spacing w:after="0"/>
        <w:jc w:val="both"/>
        <w:rPr>
          <w:rStyle w:val="af6"/>
          <w:color w:val="000000" w:themeColor="text1"/>
        </w:rPr>
      </w:pPr>
      <w:bookmarkStart w:id="1" w:name="sub_116_Копия_1"/>
      <w:bookmarkEnd w:id="1"/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tab/>
        <w:t>осуществление обучения не менее 50 детей дошкольного возраста с расстройствами аутистического спектра, постоянно пребыв</w:t>
      </w:r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t>ающих в течение учебного года в 10 группах кратковременного пребывания, действующих на постоянной основе продолжительностью 5,5 часа ежедневно (количество детей в каждой группе кратковременного пребывания составляет не менее пяти человек), у грантополучате</w:t>
      </w:r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t>ля в срок до 30 мая учебного года, следующего за годом предоставления гранта;</w:t>
      </w:r>
    </w:p>
    <w:p w:rsidR="004A67C0" w:rsidRDefault="00666155" w:rsidP="00AC09B0">
      <w:pPr>
        <w:spacing w:after="0"/>
        <w:jc w:val="both"/>
        <w:rPr>
          <w:rStyle w:val="af6"/>
          <w:color w:val="000000" w:themeColor="text1"/>
        </w:rPr>
      </w:pPr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tab/>
        <w:t>проведение консультаций для не менее 70 детей с расстройствами аутистического спектра, постоянно получающих консультационно-диагностическое сопровождение, в срок до 30 мая учебн</w:t>
      </w:r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t>ого года, следующего за годом предоставления гранта.</w:t>
      </w:r>
    </w:p>
    <w:p w:rsidR="004A67C0" w:rsidRDefault="00666155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III. Требования к участникам отбора</w:t>
      </w:r>
    </w:p>
    <w:p w:rsidR="004A67C0" w:rsidRDefault="004A67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 Участник отбора по состоянию на даты рассмотрени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заявки и заключения соглашения о предоставлении гранта (далее – соглашение) должен соответствовать следующим требованиям: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еются сведения об их причастности к экстремистской деятельности или терроризму;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вовых актов Республики Татарстан на цели, указанные в пункте 1.1 настоящего Порядка;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 участника отбора отсутствует просроченная задолженность по возврату в бюджет Республики Татарстан иных субсидий, бюджетных инвестиций, а также иная просроченная (неурегулированная) задолженность по денежным обязательствам перед Республикой Тат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арстан (за исключением случаев, установленных Кабинетом Министров Республики Татарстан);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отбора, являющийся некоммерческой </w:t>
      </w:r>
      <w:r w:rsidR="002C545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организацией,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находится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процессе реорганизации (за исключением реорганизации в форме присоединения к некоммерческой 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ганизации другого юридического лица), ликвидации, в отношении его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реестре дисквалифицированных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некоммерческой орг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анизации, и о физическом лице.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Проверка участника отбора на соответствие требованиям, определенным пунктом 3.1 настоящего Порядка, осуществляется автоматически в системе «Электронный бюджет» на основании данных государственных информационных систем,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обеспечивающих проведение отбора (далее – государственная информационная система), в том числе с использованием единой системы межведомственного электронного взаимодействия.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не вправе требовать предоставление документов, подтверждающих соответ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ствие участника отбора требованиям, определенным пунктом 3.1 настоящего Порядка, при наличии соответствующей информации в государственных информационных системах, доступ к которым имеется у Министерства в рамках межведомственного электронного взаимодействи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я, за исключением случая, если участник отбора готов представить указанные документы и информацию Министерству по собственной инициативе.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Подтверждение соответствия участника отбора требованиям, определенным пунктом 3.1 настоящего Порядка, в случае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отсутствия технической возможности осуществления автоматической проверки в системе «Электронный бюджет»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 экранных форм веб-интерфейса системы «Электронный бюджет».</w:t>
      </w:r>
    </w:p>
    <w:p w:rsidR="004A67C0" w:rsidRDefault="004A67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IV. Порядок формирования и размещения объявления о проведении отбора</w:t>
      </w:r>
    </w:p>
    <w:p w:rsidR="004A67C0" w:rsidRDefault="004A67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Объявление о проведении отбора размещается не позднее одного календарного дня со дня его формирования Министерством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системе «Электронный бюджет» после подписания усиленной квалифицированной электронной подписью руководителя Министерства (уполномоченного им лица) и публикации на едином портале информации о гранте.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 Объявление о проведении отбора формируется в электро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нной форме посредством заполнения Министерством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публикуется на 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ином портале, включает в себя следующую информацию: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сроки проведения отбора;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даты начала подачи и окончания приема заявок, при этом дата окончания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приема заявок не может быть ранее 30-го календарного дня, следующего за днем размещения объявления о проведен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ии отбора;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наименование, место нахождения, почтовый адрес, адрес электронной почты Министерства;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предоставления гранта в соответствии с пунктом 2.4 настоящего Порядка;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доменное имя и (или) указатели страниц государственной информационной системы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сети «Интернет»;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участникам отбора, определенные пунктом 3.1 настоящего Порядка, которым участник отбора должен соответствовать на даты, определенные настоящим Порядком, и к перечню документов, представляемых участниками отбора для подтвержд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ения соответствия указанным требованиям;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 гран</w:t>
      </w:r>
      <w:r w:rsidR="002C5454">
        <w:rPr>
          <w:rFonts w:ascii="Times New Roman" w:hAnsi="Times New Roman" w:cs="Times New Roman"/>
          <w:color w:val="000000" w:themeColor="text1"/>
          <w:sz w:val="28"/>
          <w:szCs w:val="28"/>
        </w:rPr>
        <w:t>тополучателей и критерии оценки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подачи участниками отбора заявок и требования, предъявляемые к форме и содержанию заявок в соответствии с пунктам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 6.1 – 6.6 настоя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щего Порядка;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порядок отзыва заявок, порядок их возврата, определяющий в том числе основания для возврата заявок, порядок внесения изменений в заявки в соответствии с пунктом 6.8 настоящего Порядка;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правила рассмотрения и оценки заявок в соответствии с пун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ктами 7.1 – 7.13 настоящего Порядка;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порядок возврата заявок на доработку;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порядок отклонения заявок, а также информацию об основаниях их отклонения в соответствии с пунктом 7.11 настоящего Порядка;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порядок оценки заяв</w:t>
      </w:r>
      <w:r w:rsidR="002C545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ок, включающий критерии оценки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 их весовое значение в общей оценке, необходимую для представления участником отбора информацию по каждому критерию оценки,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сведения, документы и материалы, подтверждающие такую информацию, сроки оценки за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явок, а также информацию об участии или неучастии конкурсной комиссии и экспертов (экспертных организаций) в оценке заявок;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объем распределяемого гранта в рамках отбора, порядок расчета размера гранта, установленный настоящим Порядком, правила распределени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я гранта по результатам отбора, которые могут включать максимальный, минимальный размер гранта, предоставляемого победителям отбора, а также предельное количество победителей отбора;</w:t>
      </w:r>
    </w:p>
    <w:p w:rsidR="004A67C0" w:rsidRDefault="00666155">
      <w:pPr>
        <w:pStyle w:val="ConsPlusNormal"/>
        <w:shd w:val="clear" w:color="FFFFFF" w:themeColor="background1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порядок предоставления участникам отбора разъяснений положений объявления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 проведении отбора, даты начала и окончания срока такого предоставления в соответствии с пунктами 6.9 – 6.11 настоящего Порядка;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срок, в течение которого победители отбора должны подписать соглашения в соответствии с пунктом 8.1 настоящего Порядка;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услов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ия признания победителей отбора уклонившимися от заключения соглашений в соответствии с пунктом 8.7 настоящего Порядка;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сроки размещения протокола подведения итогов отбора на едином портале, а также на официальном сайте Министерства https://minmol.tatarsta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n.ru/ в сети «Интернет» (далее – официальный сайт Министерства), которые не могут быть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позднее 14-го календарного дня, следующего за днем определения победителей отбора.</w:t>
      </w:r>
    </w:p>
    <w:p w:rsidR="004A67C0" w:rsidRDefault="004A67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67C0" w:rsidRDefault="00666155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V. Порядок отмены проведения отбора</w:t>
      </w:r>
    </w:p>
    <w:p w:rsidR="004A67C0" w:rsidRDefault="004A67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Размещение Министерством объявления об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отмене проведения отбора на едином портале допускается не позднее чем за один рабочий день до даты окончания срока подачи заявок участниками отбора.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5.2. Объявление об отмене проведения отбора формируется в электронной форме посредством заполнения соответс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информацию о причинах отмены отб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ора.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5.3. Случаем отмены отбора является отзыв лимитов бюджетных обязательств, доведенных до Министерства на цели, указанные в пункте 1.1 настоящего Порядка.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5.4. Участники отбора, подавшие заявки, информируются об отмене проведения отбора в системе «Элект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ронный бюджет».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5.5. Отбор считается отмененным со дня размещения объявления о его отмене на едином портале.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5.6. После окончания срока отмены проведения отбора в соответствии с пунктом 5.1 настоящего Порядка и до заключения соглашений с победителями отбор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4A67C0" w:rsidRDefault="004A67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67C0" w:rsidRDefault="00666155" w:rsidP="002C5454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VI. Порядок формирования и подачи заявок участниками отбора</w:t>
      </w:r>
    </w:p>
    <w:p w:rsidR="004A67C0" w:rsidRDefault="004A67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Участник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отбора формирует и подает заявку в сроки, указанные в объявлении о проведении отбора,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следую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щих электронных копий документов (документов на бумажном носителе, преобразованных в электронную форму путем сканирования):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выписки из единого государственного реестра юридических лиц;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свидетельства о присвоении идентификационного номера налогоплательщика;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действующей редакции устава участника отбора;</w:t>
      </w:r>
    </w:p>
    <w:p w:rsidR="004A67C0" w:rsidRDefault="00666155" w:rsidP="002C5454">
      <w:pPr>
        <w:spacing w:after="0"/>
        <w:jc w:val="both"/>
        <w:rPr>
          <w:rStyle w:val="af6"/>
          <w:color w:val="000000" w:themeColor="text1"/>
        </w:rPr>
      </w:pPr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tab/>
        <w:t xml:space="preserve">лицензии на осуществление деятельности по адаптированным образовательным программам дошкольного образования; </w:t>
      </w:r>
    </w:p>
    <w:p w:rsidR="004A67C0" w:rsidRDefault="00666155">
      <w:pPr>
        <w:spacing w:after="0"/>
        <w:rPr>
          <w:rStyle w:val="af6"/>
          <w:color w:val="000000" w:themeColor="text1"/>
        </w:rPr>
      </w:pPr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tab/>
        <w:t>штатно</w:t>
      </w:r>
      <w:r w:rsidR="002C5454">
        <w:rPr>
          <w:rStyle w:val="af6"/>
          <w:rFonts w:ascii="Times New Roman" w:hAnsi="Times New Roman"/>
          <w:color w:val="000000" w:themeColor="text1"/>
          <w:sz w:val="28"/>
          <w:szCs w:val="28"/>
        </w:rPr>
        <w:t>го</w:t>
      </w:r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t xml:space="preserve"> расписани</w:t>
      </w:r>
      <w:r w:rsidR="002C5454">
        <w:rPr>
          <w:rStyle w:val="af6"/>
          <w:rFonts w:ascii="Times New Roman" w:hAnsi="Times New Roman"/>
          <w:color w:val="000000" w:themeColor="text1"/>
          <w:sz w:val="28"/>
          <w:szCs w:val="28"/>
        </w:rPr>
        <w:t>я</w:t>
      </w:r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t>;</w:t>
      </w:r>
    </w:p>
    <w:p w:rsidR="004A67C0" w:rsidRDefault="00666155" w:rsidP="002C5454">
      <w:pPr>
        <w:spacing w:after="0"/>
        <w:jc w:val="both"/>
        <w:rPr>
          <w:rStyle w:val="af6"/>
          <w:color w:val="000000" w:themeColor="text1"/>
        </w:rPr>
      </w:pPr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t xml:space="preserve">согласия органа государственной власти (государственного органа), осуществляющего функции и полномочия учредителя в отношении </w:t>
      </w:r>
      <w:r>
        <w:rPr>
          <w:rStyle w:val="af6"/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t>, на участие в отборе</w:t>
      </w:r>
      <w:r w:rsidR="002C5454">
        <w:rPr>
          <w:rStyle w:val="af6"/>
          <w:rFonts w:ascii="Times New Roman" w:hAnsi="Times New Roman"/>
          <w:color w:val="000000" w:themeColor="text1"/>
          <w:sz w:val="28"/>
          <w:szCs w:val="28"/>
        </w:rPr>
        <w:t xml:space="preserve"> (в случае, если участником отбора является государственная образовательная организация)</w:t>
      </w:r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t>;</w:t>
      </w:r>
    </w:p>
    <w:p w:rsidR="004A67C0" w:rsidRDefault="00666155" w:rsidP="002C5454">
      <w:pPr>
        <w:spacing w:after="0"/>
        <w:jc w:val="both"/>
        <w:rPr>
          <w:rStyle w:val="af6"/>
          <w:color w:val="000000" w:themeColor="text1"/>
        </w:rPr>
      </w:pPr>
      <w:bookmarkStart w:id="2" w:name="sub_805_Копия_1"/>
      <w:bookmarkEnd w:id="2"/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lastRenderedPageBreak/>
        <w:tab/>
        <w:t xml:space="preserve">информационной справки, подписанной руководителем </w:t>
      </w:r>
      <w:r w:rsidR="002C5454">
        <w:rPr>
          <w:rStyle w:val="af6"/>
          <w:rFonts w:ascii="Times New Roman" w:hAnsi="Times New Roman"/>
          <w:color w:val="000000" w:themeColor="text1"/>
          <w:sz w:val="28"/>
          <w:szCs w:val="28"/>
        </w:rPr>
        <w:t>(уполномоченным лицом)</w:t>
      </w:r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t xml:space="preserve">, и главным бухгалтером </w:t>
      </w:r>
      <w:r>
        <w:rPr>
          <w:rStyle w:val="af6"/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t xml:space="preserve">, подтверждающей соответствие </w:t>
      </w:r>
      <w:r>
        <w:rPr>
          <w:rStyle w:val="af6"/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t xml:space="preserve"> требованиям, установленным </w:t>
      </w:r>
      <w:r>
        <w:rPr>
          <w:rStyle w:val="af8"/>
          <w:rFonts w:ascii="Times New Roman" w:eastAsia="Times New Roman" w:hAnsi="Times New Roman" w:cs="Times New Roman"/>
          <w:color w:val="000000" w:themeColor="text1"/>
          <w:sz w:val="28"/>
          <w:szCs w:val="28"/>
        </w:rPr>
        <w:t>пунктом 3.1</w:t>
      </w:r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Положения;</w:t>
      </w:r>
    </w:p>
    <w:p w:rsidR="004A67C0" w:rsidRDefault="00666155" w:rsidP="002C5454">
      <w:pPr>
        <w:spacing w:after="0"/>
        <w:jc w:val="both"/>
        <w:rPr>
          <w:rStyle w:val="af6"/>
          <w:color w:val="000000" w:themeColor="text1"/>
        </w:rPr>
      </w:pPr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tab/>
        <w:t>адаптированной образовательной программой дошкольного образования для детей с расстр</w:t>
      </w:r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t>ойствами аутистического спектра;</w:t>
      </w:r>
    </w:p>
    <w:p w:rsidR="004A67C0" w:rsidRDefault="00666155" w:rsidP="002C5454">
      <w:pPr>
        <w:spacing w:after="0"/>
        <w:jc w:val="both"/>
        <w:rPr>
          <w:rStyle w:val="af6"/>
          <w:color w:val="000000" w:themeColor="text1"/>
        </w:rPr>
      </w:pPr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tab/>
        <w:t xml:space="preserve">положения о подразделении </w:t>
      </w:r>
      <w:r>
        <w:rPr>
          <w:rStyle w:val="af6"/>
          <w:rFonts w:ascii="Times New Roman" w:hAnsi="Times New Roman" w:cs="Times New Roman"/>
          <w:color w:val="000000" w:themeColor="text1"/>
          <w:sz w:val="28"/>
          <w:szCs w:val="28"/>
        </w:rPr>
        <w:t>участника отбора</w:t>
      </w:r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t>, осуществляющим реализацию адаптированной образовательной программы дошкольного образования;</w:t>
      </w:r>
    </w:p>
    <w:p w:rsidR="004A67C0" w:rsidRDefault="00666155" w:rsidP="002C5454">
      <w:pPr>
        <w:spacing w:after="0"/>
        <w:jc w:val="both"/>
        <w:rPr>
          <w:rStyle w:val="af6"/>
          <w:color w:val="000000" w:themeColor="text1"/>
        </w:rPr>
      </w:pPr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tab/>
        <w:t>перечня материально-технического оснащения для реализации дошкольного образования для</w:t>
      </w:r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t xml:space="preserve"> детей с расстройствами аутистического спектра;</w:t>
      </w:r>
    </w:p>
    <w:p w:rsidR="004A67C0" w:rsidRDefault="002C5454" w:rsidP="002C5454">
      <w:pPr>
        <w:spacing w:after="0"/>
        <w:jc w:val="both"/>
        <w:rPr>
          <w:rStyle w:val="af6"/>
          <w:color w:val="000000" w:themeColor="text1"/>
        </w:rPr>
      </w:pPr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tab/>
        <w:t>документов, подтверждающи</w:t>
      </w:r>
      <w:r w:rsidR="00666155">
        <w:rPr>
          <w:rStyle w:val="af6"/>
          <w:rFonts w:ascii="Times New Roman" w:hAnsi="Times New Roman"/>
          <w:color w:val="000000" w:themeColor="text1"/>
          <w:sz w:val="28"/>
          <w:szCs w:val="28"/>
        </w:rPr>
        <w:t>х наличие и право на использование помещений, в которых реализуется адаптированная образовательная программа дошкольного образования;</w:t>
      </w:r>
    </w:p>
    <w:p w:rsidR="004A67C0" w:rsidRDefault="002C5454" w:rsidP="002C5454">
      <w:pPr>
        <w:spacing w:after="0"/>
        <w:jc w:val="both"/>
        <w:rPr>
          <w:rStyle w:val="af6"/>
          <w:color w:val="000000" w:themeColor="text1"/>
        </w:rPr>
      </w:pPr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tab/>
        <w:t>методики и технологий</w:t>
      </w:r>
      <w:r w:rsidR="00666155">
        <w:rPr>
          <w:rStyle w:val="af6"/>
          <w:rFonts w:ascii="Times New Roman" w:hAnsi="Times New Roman"/>
          <w:color w:val="000000" w:themeColor="text1"/>
          <w:sz w:val="28"/>
          <w:szCs w:val="28"/>
        </w:rPr>
        <w:t xml:space="preserve"> обучения детей с расстро</w:t>
      </w:r>
      <w:r w:rsidR="00666155">
        <w:rPr>
          <w:rStyle w:val="af6"/>
          <w:rFonts w:ascii="Times New Roman" w:hAnsi="Times New Roman"/>
          <w:color w:val="000000" w:themeColor="text1"/>
          <w:sz w:val="28"/>
          <w:szCs w:val="28"/>
        </w:rPr>
        <w:t>йствами аутист</w:t>
      </w:r>
      <w:r>
        <w:rPr>
          <w:rStyle w:val="af6"/>
          <w:rFonts w:ascii="Times New Roman" w:hAnsi="Times New Roman"/>
          <w:color w:val="000000" w:themeColor="text1"/>
          <w:sz w:val="28"/>
          <w:szCs w:val="28"/>
        </w:rPr>
        <w:t>ического спектра, разработанных участником отбора</w:t>
      </w:r>
      <w:r w:rsidR="00666155">
        <w:rPr>
          <w:rStyle w:val="af6"/>
          <w:rFonts w:ascii="Times New Roman" w:hAnsi="Times New Roman"/>
          <w:color w:val="000000" w:themeColor="text1"/>
          <w:sz w:val="28"/>
          <w:szCs w:val="28"/>
        </w:rPr>
        <w:t>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 Заявка подписывается усиленной квалифицированной электронной подписью руководителя участника отбора </w:t>
      </w:r>
      <w:r w:rsidR="002C5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(уполномоченного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лица</w:t>
      </w:r>
      <w:r w:rsidR="002C545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6.3. Ответственность за полноту и достоверность информац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6.4. Электронные копии документов и материалы, включаемые в заявку, должны иметь распростране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мление с их содержимым без специальных программных или технологических средств.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6.5. Датой представления участником отбора заявки считается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день подписания заявки с присвоением ей регистрационного номера в системе «Электронный бюджет».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6.6. Заявка должна содержать следующие сведения: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информация и документы об участнике отбора: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полное и сокращенное наименование участника отбора;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основной гос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ударственный регистрационный номер участника отбора;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идентификационный номер налогоплательщика;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и код причины постановки на учет в налоговом органе;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юридического лица; 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контактного телефона, почтовый адрес и адрес электронной почты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 юридически значимых сообщений;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фамилия, имя, отчество (при наличии) и идентификационный номер налогоплательщика главного бухгалтера (при наличии), членов коллегиального исполнительного органа, лица, исполняющего функции единоличного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исполнитель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ного органа;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руководителе некоммерческой организации (фамилия, имя, отчество (при наличии), идентификационный номер налогоплательщика, должность);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основных и дополнительных видов деятельности, которые участник отбора вправе осуществля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 в соответствии с учредительными документами организации;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счетах в соответствии с законодательством Российской Федерации для перечисления гранта, а также о лице, уполномоченном на подписание соглашения;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информация и документы, подтверждаю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щие соответствие участника отбора установленным в объявлении о проведении отбора требованиям;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 подтверждение согласия на публикацию (размещение) в сети «Интернет» информации об участнике отбора, о подаваемой участником отбора заявке, а также иной информ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ации об участнике отбора, связанной с соответствующим отбором и результатом предоставления гранта, подаваемое посредством заполнения соответствующих экранных форм веб-интерфейса системы «Электронный бюджет».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 предлагаемые участником отбора значения резул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ьтата предоставления гранта, указанные в пункте 2.4 настоящего Порядка, значение запрашиваемого участником отбора размера гранта, который не может быть выше (ниже) максимального (минимального) размера, установленного в объявлении о проведении отбора;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д) 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формация по каждому указанному в объявлении о проведении отбора критерию оценки или показателю критерия оценки, сведения, документы и материалы, подтверждающие такую информацию.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6.7. Участник отбора вправе отозвать заявку в любое время до даты окончания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оведения отбора. При необходимости участник отбора вправе подать заявку повторно в срок, определенный для подачи заявок.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6.8. Внесение изменений в заявку или отзыв заявки осуществляется участником отбора в порядке, аналогичном порядку формирования заявки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частником отбора, указанному в пунктах 6.1 и 6.2 настоящего Порядка.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6.9. Любой участник отбора со дня размещения объявления о проведении отбора на едином портале не позднее третьего рабочего дня до дня завершения подачи заявок вправе направить Министерств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не более пяти запросов о разъяснении положений объявления о проведении отбора путем формирования в системе «Электронный бюджет» соответствующего запроса.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6.10. Министерство в ответ на запрос, указанный в пункте 6.9 настоящего Порядка, направляет разъясне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ние положений объявления о проведении отбора в срок, установленный указанным объявлением, но не позднее одного рабочего дня до дня завершения подачи заявок, путем формирования в системе «Электронный бюджет» соответствующего разъяснения. Представленное Мини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стерством разъяснение положений объявления о проведении отбора не должно изменять суть информации, содержащейся в указанном объявлении.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6.11. Доступ к разъяснению, формируемому в системе «Электронный бюджет» в соответствии с пунктом 6.10 настоящего Порядка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предоставляется всем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участникам отбора.</w:t>
      </w:r>
    </w:p>
    <w:p w:rsidR="004A67C0" w:rsidRDefault="004A67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67C0" w:rsidRDefault="00666155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VII. Порядок рассмотрения и оценки заявок, а также определения победителей отбора</w:t>
      </w:r>
    </w:p>
    <w:p w:rsidR="004A67C0" w:rsidRDefault="004A67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7.1. Министерство в целях рассмотрения и оценки заявок формирует конкурсную комиссию, в которую включаются в том числе члены общес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твенного совета Министерства. Состав конкурсной комиссии утверждается приказом Министерства.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7.2. Конкурсная комиссия формируется из председателя конкурсной комиссии, заместителя председателя конкурсной комиссии, секретаря конкурсной комиссии, членов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конкурсной комиссии.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Порядок работы конкурсной комиссии утверждается приказом Министерства.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7.3. Председатель конкурсной комиссии осуществляет руководство деятельностью конкурсной комиссии, утверждает решение конкурсной комиссии.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председател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конкурсной комиссии его функции исполняет по его поручению заместитель председателя конкурсной комиссии.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 конкурсной комиссии осуществляет функции по организации деятельности конкурсной комиссии.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7.4. Решения конкурсной комиссии принимаются откр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ытым голосованием большинством голосов присутствующих на заседании конкурсной комиссии членов. В случае равенства голосов голос председателя является решающим.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Заседание конкурсной комиссии считается правомочным, если на нем присутствуют не менее половины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ее членов.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7.5. Не позднее одного рабочего дня, следующего за днем окончания срока подачи заявок, установленного в объявлении о проведении отбора, в системе «Электронный бюджет» открывается доступ Министерству, а также конкурсной комиссии к поданным участн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иками отбора заявкам для их рассмотрения и оценки.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и оценка заявок осуществляется в системе «Электронный бюджет» в течение 15 рабочих дней, следующих за днем открытия доступа Министерству, а также конкурсной комиссии для рассмотрения и оценки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заявок.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7.6. В системе «Электронный бюджет» Министерством может быть определена дата до окончания срока подачи заявок, после наступления которой Министерству и конкурсной комиссии открывается доступ в системе «Электронный бюджет» к поданным участниками отб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ора заявкам.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7.7. Конкурсная комиссия не позднее одного рабочего дня, следующего за днем вскрытия заявок, установленного в объявлении о проведении отбора, подписывает протокол вскрытия заявок, содержащий следующую информацию о поступивших для участия в отб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оре заявках: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регистрационный номер заявки;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дата и время поступления заявки;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полное наименование участника отбора;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 адрес юридического лица;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д) запрашиваемый участником отбора размер гранта.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7.8. Протокол вскрытия заявок формируется на едином пор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тале автоматически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подписывается усиленной квалифицированной электронной подписью председателя конкурсной комиссии и членов конкурсной комиссии в системе «Электронный бюджет», а также размещается на едином портале не позднее одного рабочего дня, следующе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за днем его подписания.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7.9. 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соответствии заявки требованиям, указанным в объявлени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о проведении отбора, принимается конкурсной комиссией на дату получения результатов проверки представленных участниками отбора информации и документов, поданных в составе заявки.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7.10. Заявка отклоняется в случае наличия оснований для отклонения заявки,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пунктом </w:t>
      </w:r>
      <w:r w:rsidR="002C5454">
        <w:rPr>
          <w:rFonts w:ascii="Times New Roman" w:hAnsi="Times New Roman" w:cs="Times New Roman"/>
          <w:color w:val="000000" w:themeColor="text1"/>
          <w:sz w:val="28"/>
          <w:szCs w:val="28"/>
        </w:rPr>
        <w:t>7.11 настоящего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7.11. Основаниями для отклонения заявки являются: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участника отбора требованиям, указанным в пункте 3.1 настоящего Порядка;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непредставление (представление не в полном объеме) </w:t>
      </w:r>
      <w:r w:rsidR="002C5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участником отбора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указа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нных в объявлении о проведении отбора;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документов и (или) заявки требованиям, установленным в объявлении о проведении отбора;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недостоверность информации, содержащейся в документах, представленных </w:t>
      </w:r>
      <w:r w:rsidR="002C5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участником отбора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составе заявки;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подача участ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ником отбора заявки после даты и (или) времени, определенных для подачи заявок.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7.12.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7.13. Протокол рассмотрения заявок формируется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конкурсной комиссии и членов конкурсной комиссии в системе «Электронный бюджет», а также размещается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едином портале не позднее рабочего дня, следующего за днем его подписания.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7.14. В случае если в целях полного, всестороннего и объективного рассмотрения или рассмотрения и оценки заявки необходимо получение информации и документов от участников отбора для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разъяснений по представленным им документам и информации, Министерством осуществляется запрос у участников отбора разъяснения в отношении документов и информации с использованием системы «Электронный бюджет», направляемый при необходимости в равной мере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сем участникам отбора.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7.15. В запросе, указанном в пункте 7.14 настоящего Порядка, Министерство устанавливает срок представления участниками отбора разъяснения в отношении документов и информации, который должен составлять не менее двух рабочих дней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 дн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я, следующего за днем размещения соответствующего запроса.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7.16. В случае если участник отбора в ответ на запрос, указанный в пункте 7.14 настоящего Порядка, не представил запрашиваемые документы и информацию в срок, установленный соответствующим запросом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учетом положений пункта 7.15 настоящего Порядка, информация об этом включается в протокол рассмотрения заявок, предусмотренный пунктом 7.12 настоящего Порядка.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7.17. Участник отбора формирует и представляет в систему «Электронный бюджет» информацию и док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ументы, запрашиваемые в соответствии с пунктом 7.14 настоящего Порядка, в сроки, установленные соответствующим запросом с учетом положений пункта 7.15 настоящего Порядка.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7.18. Отбор признается несостоявшимся в следующих случаях: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по окончании срока пода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чи заявок подана только одна заявка;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по результатам рассмотрения заявок только одна заявка соответствует требованиям, установленным в объявлении о проведении отбора;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по окончании срока подачи заявок не подано ни одной заявки;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 по результатам рассмо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трения заявок отклонены все заявки;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д) по результатам оценки заявок ни одна из заявок не набрала балл, больший или равный установленному в объявлении о проведении отбора минимальному проходному баллу.</w:t>
      </w:r>
    </w:p>
    <w:p w:rsidR="004A67C0" w:rsidRDefault="00666155">
      <w:pPr>
        <w:pStyle w:val="ConsPlusNormal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7.19. Критерии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оценки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явок:</w:t>
      </w:r>
    </w:p>
    <w:p w:rsidR="004A67C0" w:rsidRDefault="004A67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206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795"/>
        <w:gridCol w:w="3689"/>
        <w:gridCol w:w="5722"/>
      </w:tblGrid>
      <w:tr w:rsidR="004A67C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7C0" w:rsidRDefault="00666155">
            <w:pPr>
              <w:widowControl w:val="0"/>
              <w:rPr>
                <w:rFonts w:ascii="Times New Roman" w:eastAsia="Arial" w:hAnsi="Times New Roman" w:cs="Arial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Arial"/>
                <w:color w:val="000000" w:themeColor="text1"/>
                <w:sz w:val="28"/>
                <w:szCs w:val="28"/>
                <w:lang w:bidi="ru-RU"/>
              </w:rPr>
              <w:t>№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C0" w:rsidRDefault="00666155">
            <w:pPr>
              <w:widowControl w:val="0"/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Критерий оценки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C0" w:rsidRDefault="00666155">
            <w:pPr>
              <w:widowControl w:val="0"/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</w:t>
            </w:r>
          </w:p>
        </w:tc>
      </w:tr>
      <w:tr w:rsidR="004A67C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7C0" w:rsidRDefault="00666155">
            <w:pPr>
              <w:widowControl w:val="0"/>
              <w:rPr>
                <w:rFonts w:ascii="Times New Roman" w:eastAsia="Arial" w:hAnsi="Times New Roman" w:cs="Arial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Arial"/>
                <w:color w:val="000000" w:themeColor="text1"/>
                <w:sz w:val="28"/>
                <w:szCs w:val="28"/>
                <w:lang w:bidi="ru-RU"/>
              </w:rPr>
              <w:t>1.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C0" w:rsidRDefault="00666155">
            <w:pPr>
              <w:widowControl w:val="0"/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Наличие в штатном расписании специалистов по работе с детьми с расстройствами аутистического спектра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C0" w:rsidRDefault="00666155">
            <w:pPr>
              <w:widowControl w:val="0"/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наличие в штатном расписании специалистов по работе с детьми с расстройствами аутистического спектра - 10 баллов;</w:t>
            </w:r>
          </w:p>
          <w:p w:rsidR="004A67C0" w:rsidRDefault="00666155">
            <w:pPr>
              <w:widowControl w:val="0"/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отсутствие в штатном расписании специалистов по работе с детьми с расстройствами аутистического спектра - 0 баллов</w:t>
            </w:r>
          </w:p>
        </w:tc>
      </w:tr>
      <w:tr w:rsidR="004A67C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7C0" w:rsidRDefault="00666155">
            <w:pPr>
              <w:widowControl w:val="0"/>
              <w:rPr>
                <w:rFonts w:ascii="Times New Roman" w:eastAsia="Arial" w:hAnsi="Times New Roman" w:cs="Arial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Arial"/>
                <w:color w:val="000000" w:themeColor="text1"/>
                <w:sz w:val="28"/>
                <w:szCs w:val="28"/>
                <w:lang w:bidi="ru-RU"/>
              </w:rPr>
              <w:t>2.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C0" w:rsidRDefault="00666155">
            <w:pPr>
              <w:widowControl w:val="0"/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Наличие методических условий для реализации дошкольного образования для детей с расстройствами аутистического спектра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C0" w:rsidRDefault="00666155">
            <w:pPr>
              <w:widowControl w:val="0"/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наличие методически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 условий для реализации дошкольного образования для детей с расстройствами аутистического спектра - 10 баллов;</w:t>
            </w:r>
          </w:p>
          <w:p w:rsidR="004A67C0" w:rsidRDefault="00666155">
            <w:pPr>
              <w:widowControl w:val="0"/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отсутствие методических условий для реализации дошкольного образования для детей с расстройствами аутистического спектра - 0 баллов</w:t>
            </w:r>
          </w:p>
        </w:tc>
      </w:tr>
      <w:tr w:rsidR="004A67C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7C0" w:rsidRDefault="00666155">
            <w:pPr>
              <w:widowControl w:val="0"/>
              <w:rPr>
                <w:rFonts w:ascii="Times New Roman" w:eastAsia="Arial" w:hAnsi="Times New Roman" w:cs="Arial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Arial"/>
                <w:color w:val="000000" w:themeColor="text1"/>
                <w:sz w:val="28"/>
                <w:szCs w:val="28"/>
                <w:lang w:bidi="ru-RU"/>
              </w:rPr>
              <w:t>3.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C0" w:rsidRDefault="00666155">
            <w:pPr>
              <w:widowControl w:val="0"/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материально-технических условий для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реализации дошкольного образования для детей с расстройствами аутистического спектра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C0" w:rsidRDefault="00666155">
            <w:pPr>
              <w:widowControl w:val="0"/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наличие помещений, оборудованных в соответствии с санитарно-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эпидемиологическими нормами, игр, игрушек, учебно-методических материалов 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10 баллов;</w:t>
            </w:r>
          </w:p>
          <w:p w:rsidR="004A67C0" w:rsidRDefault="00666155">
            <w:pPr>
              <w:widowControl w:val="0"/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наличие помещений, оборудованных в соответствии с санитарно-эпидемиологическими нормами, отсутствие игр, игрушек, учебно-методических материалов - 5 баллов;</w:t>
            </w:r>
          </w:p>
          <w:p w:rsidR="004A67C0" w:rsidRDefault="00666155">
            <w:pPr>
              <w:widowControl w:val="0"/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отсутствие помещений, оборудованных в соответствии с санитарно-эпидемиологическими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нормами, наличие игр, игрушек, учебно-методических материалов - 2 балла;</w:t>
            </w:r>
          </w:p>
          <w:p w:rsidR="004A67C0" w:rsidRDefault="00666155">
            <w:pPr>
              <w:widowControl w:val="0"/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отсутствие помещений, оборудованных в соответствии с санитарно-эпидемиологическими нормами, игр, игрушек, учебно-методических материалов - 0 баллов</w:t>
            </w:r>
          </w:p>
        </w:tc>
      </w:tr>
      <w:tr w:rsidR="004A67C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7C0" w:rsidRDefault="00666155">
            <w:pPr>
              <w:widowControl w:val="0"/>
              <w:rPr>
                <w:rFonts w:ascii="Times New Roman" w:eastAsia="Arial" w:hAnsi="Times New Roman" w:cs="Arial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Arial"/>
                <w:color w:val="000000" w:themeColor="text1"/>
                <w:sz w:val="28"/>
                <w:szCs w:val="28"/>
                <w:lang w:bidi="ru-RU"/>
              </w:rPr>
              <w:lastRenderedPageBreak/>
              <w:t>4.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C0" w:rsidRDefault="00666155">
            <w:pPr>
              <w:widowControl w:val="0"/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Наличие положения о подразделен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ии, осуществляющем реализацию адаптированной образовательной программы дошкольного образования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C0" w:rsidRDefault="00666155">
            <w:pPr>
              <w:widowControl w:val="0"/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наличие положения о подразделении, осуществляющем реализацию адаптированной образовательной программы дошкольного образования, - 10 баллов;</w:t>
            </w:r>
          </w:p>
          <w:p w:rsidR="004A67C0" w:rsidRDefault="00666155">
            <w:pPr>
              <w:widowControl w:val="0"/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отсутствие положения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подразделении, осуществляющем реализацию адаптированной образовательной программы дошкольного образования, - 0 баллов</w:t>
            </w:r>
          </w:p>
        </w:tc>
      </w:tr>
      <w:tr w:rsidR="004A67C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7C0" w:rsidRDefault="00666155">
            <w:pPr>
              <w:widowControl w:val="0"/>
              <w:rPr>
                <w:rFonts w:ascii="Times New Roman" w:eastAsia="Arial" w:hAnsi="Times New Roman" w:cs="Arial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Arial"/>
                <w:color w:val="000000" w:themeColor="text1"/>
                <w:sz w:val="28"/>
                <w:szCs w:val="28"/>
                <w:lang w:bidi="ru-RU"/>
              </w:rPr>
              <w:t>5.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C0" w:rsidRDefault="00666155">
            <w:pPr>
              <w:widowControl w:val="0"/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Наличие адаптированной образовательной программы дошкольного образования для детей с расстройствами аутистического спектра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C0" w:rsidRDefault="00666155">
            <w:pPr>
              <w:widowControl w:val="0"/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наличие 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даптированной образовательной программы дошкольного образования для детей с расстройствами аутистического спектра - 10 баллов;</w:t>
            </w:r>
          </w:p>
          <w:p w:rsidR="004A67C0" w:rsidRDefault="00666155">
            <w:pPr>
              <w:widowControl w:val="0"/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отсутствие адаптированной образовательной программы дошкольного образования для детей с расстройствами аутистического спектра - 0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4A67C0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7C0" w:rsidRDefault="00666155">
            <w:pPr>
              <w:widowControl w:val="0"/>
              <w:rPr>
                <w:rFonts w:ascii="Times New Roman" w:eastAsia="Arial" w:hAnsi="Times New Roman" w:cs="Arial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Arial"/>
                <w:color w:val="000000" w:themeColor="text1"/>
                <w:sz w:val="28"/>
                <w:szCs w:val="28"/>
                <w:lang w:bidi="ru-RU"/>
              </w:rPr>
              <w:t>6.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C0" w:rsidRDefault="00666155">
            <w:pPr>
              <w:widowControl w:val="0"/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Разнообразие и оригинальность представленных в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адаптированной образовательной программе дошкольного образования соискателя гранта форм работы по данному направлению, методик и технологий обучения детей с расстройствами аутистического спектра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7C0" w:rsidRDefault="00666155">
            <w:pPr>
              <w:widowControl w:val="0"/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личие двух и более форм работы по адаптированной образовательной программе дошкольного образования, наличие методики 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технологии обучения детей с расстройствами аутистического спектра - 10 баллов;</w:t>
            </w:r>
          </w:p>
          <w:p w:rsidR="004A67C0" w:rsidRDefault="00666155">
            <w:pPr>
              <w:widowControl w:val="0"/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наличие одной и более форм работы по адаптированной образо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вательной программе дошкольного образования, отсутствие методики и технологии обучения детей с расстройствами аутистического спектра - 5 баллов;</w:t>
            </w:r>
          </w:p>
          <w:p w:rsidR="004A67C0" w:rsidRDefault="00666155">
            <w:pPr>
              <w:widowControl w:val="0"/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отсутствие форм работы по адаптированной образовательной программе дошкольного образования, отсутствие методики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технологии обучения детей с расстройствами аутистического спектра - 0 баллов</w:t>
            </w:r>
          </w:p>
        </w:tc>
      </w:tr>
    </w:tbl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7.20. Ранжирование поступивших заявок осуществляется по мере уменьшения полученных баллов по итогам оценки заявок и очередности поступления заявок в случае равенства количеств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полученных баллов.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7.21. Победителями отбора признаются участники отбора, включенные в рейтинг, сформированный Министерством по результатам ранжирования поступивших заявок до достижения предельного количества победителей отбора, указанного в объявлении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проведении отбора, и в пределах лимита распределяемого гранта, указанного в объявлении о проведении отбора.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7.22. При указании в протоколе подведения итогов отбора размера гранта, предусмотренного для предоставления участнику отбора в соответствии с пункт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 7.24 настоящего Порядка, в случае несоответствия запрашиваемого им размера гранта порядку расчета размера гранта, установленному настоящим Порядком, конкурсная комиссия может скорректировать размер гранта, предусмотренного для предоставления такому учас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тнику отбора, но не выше размера, указанного им в заявке.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7.23. Грант распределяется между участниками отбора, включенными в рейтинг, указанный в пункте 7.21 настоящего Порядка, следующим способом – участнику отбора, которому присвоен первый порядковый 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 в рейтинге, распределяется размер гранта, равный значению размера, указанному им в заявке, но не выше максимального размера гранта, определенного объявлением о проведении отбора.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грант, распределяемый в рамках отбора, больше размера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гранта, указанного в заявке, которому присвоен первый порядковый номер, оставшийся размер гранта распределяется между остальными участниками отбора, включенными в рейтинг.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Каждому следующему участнику отбора, включенному в рейтинг, распределяется размер гр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анта, равный размеру, указанному им в заявке, но не выше максимального размера гранта, определенного объявлением о проведении отбора,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случае если указанный им размер меньше нераспределенного размера гранта либо равен ему.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размер гранта, ука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занный участником отбора в заявке, больше нераспределенного размера гранта, такому участнику отбора при его согласии распределяется весь оставшийся нераспределенный размер гранта, но не выше максимального размера гранта, определенного объявлением о проведе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нии отбора, без изменения указанного участником отбора в заявке значения результата предоставления гранта.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7.24. Протокол подведения итогов отбора формируется на едином портале автоматически на основании результатов определения победителей отбора и подписы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вается усиленной квалифицированной электронной подписью председателя конкурсной комиссии и членов конкурсной комиссии в системе «Электронный бюджет», а также размещается на едином портале не позднее рабочего дня, следующего за днем его подписания, и на офи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циальном сайте Министерства не позднее пятого календарного дня, следующего за днем определения победителей отбора. Протокол подведения итогов отбора включает в себя следующие сведения: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дату, время и место проведения рассмотрения заявок;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дату, время и место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оценки заявок;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об участниках отбора, заявки которых были рассмотрены;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соответствуют такие заявки;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последовательность оценки заявок, присвоенные заявкам значения по каждому из предусмотренных критериев оценки, показателей критериев оценки, принятое на основании результатов оценки заявок решение о присвоении заявкам порядковых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номеров;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грантополучателей, с которыми заключаются соглашения, и размер предоставляемого им гранта.</w:t>
      </w:r>
    </w:p>
    <w:p w:rsidR="004A67C0" w:rsidRDefault="004A67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67C0" w:rsidRDefault="00666155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VIII. Порядок заключения соглашений и перечисления гранта</w:t>
      </w:r>
    </w:p>
    <w:p w:rsidR="004A67C0" w:rsidRDefault="004A67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8.1. По результатам отбора Министерством с победителями отбора заключаются соглаше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 в соответствии с типовой формой, установленной Министерством финансов Республики Татарстан, не позднее 20-го рабочего дня после определения победителей отбора.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Соглашение заключается в форме электронного документа в системе «Электронный бюджет» и подпи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сывается усиленной квалифицированной электронной подписью лиц, имеющих право действовать от имени каждой из сторон.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уменьшения Министерству ранее доведенных лимитов бюджетных обязательств, приводящего к невозможности предоставления гранта в размер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е, определенном в соглашении, в соглашение включается условие о согласовании новых условий соглашения или о расторжении соглашения при недостижении согласия по новым условиям.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соглашение включается согласие грантополучателя, лиц, получающих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средства на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сновании договоров, заключенных с грантополучателем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гранта, в том числе в части достижения результата предоставления гранта,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проверки органами государственного финансового контроля в соответствии со статьями 268¹ и 269² Бюджетного кодекса Российской Федерации.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Министерство заключает с грантополучателем дополнительное соглашение к соглашению, в том числ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дополнительное соглашение о расторжении соглашения, в соответствии с типовыми формами, установленными Министерством финансов Республики Татарстан.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8.2. При реорганизации грантополучателя, являющегося юридическим лицом, в форме слияния, присоединения или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реорганизации грантополучателя, являю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щегося юридическим лицом, в форме разделения, выделения, а также при ликвидации грантополучателя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 информации о неисполненных грантополучателем обязательствах, источником финансового обеспечения которых является грант, и возврате неиспользованного остатка гранта в бюджет Республики Татарстан.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8.3. Министерство может отказаться от заключения соглашени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с победителем отбора в случае обнаружения факта несоответствия победителя отбора требованиям, указанным в объявлении о проведении отбора, или представления победителем отбора недостоверной информации.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8.4. В случае отказа Министерства от заключения согла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шения с победителем отбора по основаниям, предусмотренным пунктом 8.3 настоящего Порядка, отказа победителя отбора от заключения соглашения, неподписания победителем отбора соглашения в срок, определенный объявлением о проведении отбора, Министерство напра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вляет иным участникам отбора, признанным победителями отбора, заявки которых в части запрашиваемого размера гранта не были удовлетворены в полном объеме, предложение об увеличении размера гранта и результатов его предоставления или заключает соглашение с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частником отбора, заявка которого имеет следующий в порядке убывания рейтинг заявки после последнего участника отбора, признанного победителем.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8.5. В случаях наличия по результатам проведения отбора остатка лимитов бюджетных обязательств на предоставление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гранта на соответствующий финансовый год, не распределенного между победителями отбора, увеличения лимитов бюджетных обязательств, отказа победителя отбора от заключения соглашения, расторжения соглашения с грантополучателем Министерство может принять реш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о проведении дополнительного отбора в соответствии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положениями настоящего Порядка.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8.6. В случаях увеличения Министерству лимитов бюджетных обязательств на предоставление гранта в пределах текущего финансового года, отказа победителя отбора от заклю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чения соглашения, расторжения соглашения с грантополучателем и наличия участников отбора, прошедших отбор и не признанных победителями отбора по причине недостаточности лимитов бюджетных обязательств на предоставление гранта или признанных победителями отб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ора, заявки которых в части запрашиваемого размера гранта не были удовлетворены в полном объеме, грант может распределяться без повторного проведения отбора с учетом присвоенного ранее номера в рейтинге или по решению Министерства может направляться победи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телям отбора предложение об увеличении размера гранта и значений результата предоставления гранта.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8.7. Грантополучатель признается уклонившимся от заключения соглашения в случае, если в сроки, указанные в объявлении о проведении отбора, не обеспечил подпи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сание соглашения лицом, имеющим право действовать от имени грантополучателя.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8.8. Грантополучателю, а также иным юридическим лицам, получающим средства на основании договоров, заключенных с грантополучателем, запрещается приобретать за счет полученных из 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юджета Республики Татарстан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лий.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8.9. Министерство не позднее пятого рабочего дня со дня установленного в объявлении о проведении отбора срока завершения заключения соглашений принимает решение о предоставлении гранта грантополучателям, которое оформляется приказом Министерства.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8.10. Основания для отказа грантополучателю в предоставлении гранта: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грантополучателем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овление факта недостоверности представленной грантополучателем информации.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8.11. Министерство не позднее 10-го рабочего дня со дня принятия решения о предоставлении гранта перечисляет денежные средства на расчетные или корреспондентские счета, открытые гра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нтополучателям, в учреждениях Центрального банка Российской Федерации или кредитных организациях.</w:t>
      </w:r>
    </w:p>
    <w:p w:rsidR="004A67C0" w:rsidRDefault="004A67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67C0" w:rsidRDefault="00666155">
      <w:pPr>
        <w:pStyle w:val="ConsPlusNormal"/>
        <w:ind w:firstLine="709"/>
        <w:jc w:val="center"/>
        <w:rPr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X. Порядок представления отчетности, осуществления контроля (мониторинга) за соблюдением условий и порядка предоставления гранта и ответственность за их нар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ушение</w:t>
      </w:r>
    </w:p>
    <w:p w:rsidR="004A67C0" w:rsidRDefault="004A67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9.1. Грантополучатель представляет отчет о достижении значений результата предоставления гранта и отчет об осуществлении расходов, источником финансового обеспечения которых является грант, в системе «Электронный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бюджет», ежеквартально, не позднее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 числа месяца, следующего за отчетным кварталом, по формам, прилагаемым к типовой форме соглашения, установленной Министерством финансов Республики Татарстан.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9.2. Министерство осуществляет проверку отчетов, указанных в пункте 9.1 настоящего Порядка, в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рок, не превышающий пяти рабочих дней со дня представления указанных отчетов.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9.3. Мониторинг достижения значений результата предоставления гранта, определенных соглашением, и событий, отражающих факт завершения соответствующего мероприятия по получению 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зультата предоставления гранта (контрольная точка), проводится Министерством в порядке и по формам, которые установлены порядком проведения мониторинга достижения результата, утвержденным Министерством финансов Российской Федерации.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9.4. Министерство осуще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ствляет проверку соблюдения грантополучателем условий и порядка предоставления гранта, в том числе в части достижения результата предоставления гранта.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Органы государственного финансового контроля осуществляют проверку в соответствии со статьями 268¹ и 269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² Бюджетного кодекса Российской Федерации.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9.5. Предоставленный грант подлежит возврату в доход бюджета Республики Татарстан в 30-дневный срок, исчисляемый в календарных днях, со дня получения соответствующего уведомления Министерства: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полном объеме –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случаях выявления факта недостоверности представленной грантополучателем информации, нарушения условий, установленных при предоставлении гранта, выявленного в том числе по фактам проверок, проведенных Министерством и органом государственного финансового 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нтроля;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грантополучателем не достигнуты установленные в соглашении значения результата предоставления гранта, грантополучатель осуществляет возврат средств гранта (V) в размере, определяемом по формуле:</w:t>
      </w:r>
    </w:p>
    <w:p w:rsidR="004A67C0" w:rsidRPr="002C5454" w:rsidRDefault="00666155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V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</w:rPr>
            <m:t>Sxk</m:t>
          </m:r>
        </m:oMath>
      </m:oMathPara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размер гранта, факти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чески предоставленной грантополучателю в целях достижения результата предоставления гранта в отчетном финансовом году, рублей;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k – коэффициент, отражающий уровень недостижения результата предоставления гранта, определяемый по следующей формуле:</w:t>
      </w:r>
    </w:p>
    <w:p w:rsidR="004A67C0" w:rsidRPr="002C5454" w:rsidRDefault="00666155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k</m:t>
          </m:r>
          <m:r>
            <w:rPr>
              <w:rFonts w:ascii="Cambria Math" w:hAnsi="Cambria Math" w:cs="Times New Roman"/>
              <w:sz w:val="28"/>
              <w:szCs w:val="28"/>
            </w:rPr>
            <m:t>=1-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den>
          </m:f>
        </m:oMath>
      </m:oMathPara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фактически достигнутые значения результата предоставления гранта на отчетную дату грантополучателем;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плановые значения результата предоставления гранта, установленные соглашением грантополучателю.</w:t>
      </w:r>
      <w:bookmarkStart w:id="3" w:name="_GoBack"/>
      <w:bookmarkEnd w:id="3"/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расчете размера возврата средств гранта 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пользуются только положительные значения коэффициента, отражающие уровень недостижения результата предоставления гранта.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9.6. Остатки средств, источником финансового обеспечения которых является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грант, не использованные в отчетном финансовом году, подлежат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возврату в доход бюджета Республики Татарстан не позднее 1 февраля года, следующего за отчетным, за исключением случаев принятия Министерством по согласованию с Министерством финансов Республики Татарстан решения о наличии потребности в указанных средства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потребности направления средств, не использованных в отчетном финансовом году, на цели, указанные в пункте 1.1 настоящего Порядка, грантополучатель представляет в Министерство не позднее 15 января года, следующего за отчетным, информацию с обос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нованием такой потребности.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не позднее 10 календарных дней со дня получения от грантополучателя информации, указанной в абзаце втором настоящего пункта, по согласованию с Министерством финансов Республики Татарстан принимает решение о наличии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 об отсутствии потребности в направлении в текущем финансовом году остатка гранта, не использованного в отчетном финансовом году.</w:t>
      </w:r>
    </w:p>
    <w:p w:rsidR="004A67C0" w:rsidRDefault="006661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принятия Министерством решения о наличии потребности в направлении в текущем финансовом году остатка гранта, 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использованного в отчетном финансовом году, между Министерством и грантополучателем заключается дополнительное соглашение к соглашению по форме, прилагаемой к типовой формам соглашения, установленной Министерством финансов Республики Татарстан, в трехдневн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 срок, исчисляемый в рабочих днях, со дня принятия такого решения.</w:t>
      </w:r>
    </w:p>
    <w:p w:rsidR="004A67C0" w:rsidRDefault="00666155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9.7. В случае отказа от добровольного возврата в доход бюджета Республики Татарстан средств, указанных в пунктах 9.5 и 9.6 настоящего Порядка, они подлежат взысканию Министерством в прину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дительном порядке в 30-дневный срок, исчисляемый в рабочих днях, в соответствии с законодательством Российской Федерации.</w:t>
      </w:r>
    </w:p>
    <w:p w:rsidR="004A67C0" w:rsidRDefault="004A67C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67C0" w:rsidRDefault="00666155">
      <w:pPr>
        <w:pStyle w:val="ConsPlusNormal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</w:p>
    <w:sectPr w:rsidR="004A67C0">
      <w:headerReference w:type="default" r:id="rId7"/>
      <w:headerReference w:type="first" r:id="rId8"/>
      <w:pgSz w:w="11906" w:h="16838"/>
      <w:pgMar w:top="1134" w:right="567" w:bottom="1134" w:left="1134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155" w:rsidRDefault="00666155">
      <w:pPr>
        <w:spacing w:after="0" w:line="240" w:lineRule="auto"/>
      </w:pPr>
      <w:r>
        <w:separator/>
      </w:r>
    </w:p>
  </w:endnote>
  <w:endnote w:type="continuationSeparator" w:id="0">
    <w:p w:rsidR="00666155" w:rsidRDefault="00666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;serif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155" w:rsidRDefault="00666155">
      <w:pPr>
        <w:spacing w:after="0" w:line="240" w:lineRule="auto"/>
      </w:pPr>
      <w:r>
        <w:separator/>
      </w:r>
    </w:p>
  </w:footnote>
  <w:footnote w:type="continuationSeparator" w:id="0">
    <w:p w:rsidR="00666155" w:rsidRDefault="00666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C0" w:rsidRDefault="00666155">
    <w:pPr>
      <w:pStyle w:val="aff3"/>
      <w:jc w:val="center"/>
    </w:pPr>
    <w:r>
      <w:fldChar w:fldCharType="begin"/>
    </w:r>
    <w:r>
      <w:instrText xml:space="preserve"> PAGE </w:instrText>
    </w:r>
    <w:r>
      <w:fldChar w:fldCharType="separate"/>
    </w:r>
    <w:r w:rsidR="00F22FDB">
      <w:rPr>
        <w:noProof/>
      </w:rPr>
      <w:t>19</w:t>
    </w:r>
    <w:r>
      <w:fldChar w:fldCharType="end"/>
    </w:r>
  </w:p>
  <w:p w:rsidR="004A67C0" w:rsidRDefault="004A67C0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C0" w:rsidRDefault="004A67C0">
    <w:pPr>
      <w:pStyle w:val="aff3"/>
      <w:jc w:val="center"/>
    </w:pPr>
  </w:p>
  <w:p w:rsidR="004A67C0" w:rsidRDefault="004A67C0">
    <w:pPr>
      <w:pStyle w:val="af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C0"/>
    <w:rsid w:val="002C5454"/>
    <w:rsid w:val="004A67C0"/>
    <w:rsid w:val="00666155"/>
    <w:rsid w:val="00AC09B0"/>
    <w:rsid w:val="00D444FE"/>
    <w:rsid w:val="00F2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1386"/>
  <w15:docId w15:val="{36E9682B-FD3D-484A-922E-0D7E11DE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76" w:lineRule="auto"/>
    </w:pPr>
  </w:style>
  <w:style w:type="paragraph" w:styleId="1">
    <w:name w:val="heading 1"/>
    <w:basedOn w:val="a"/>
    <w:uiPriority w:val="9"/>
    <w:qFormat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uiPriority w:val="9"/>
    <w:semiHidden/>
    <w:unhideWhenUsed/>
    <w:qFormat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uiPriority w:val="9"/>
    <w:semiHidden/>
    <w:unhideWhenUsed/>
    <w:qFormat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uiPriority w:val="9"/>
    <w:semiHidden/>
    <w:unhideWhenUsed/>
    <w:qFormat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uiPriority w:val="9"/>
    <w:semiHidden/>
    <w:unhideWhenUsed/>
    <w:qFormat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uiPriority w:val="9"/>
    <w:semiHidden/>
    <w:unhideWhenUsed/>
    <w:qFormat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uiPriority w:val="9"/>
    <w:semiHidden/>
    <w:unhideWhenUsed/>
    <w:qFormat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30">
    <w:name w:val="Заголовок 3 Знак"/>
    <w:basedOn w:val="a0"/>
    <w:uiPriority w:val="9"/>
    <w:qFormat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a7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азвание Знак"/>
    <w:basedOn w:val="a0"/>
    <w:uiPriority w:val="10"/>
    <w:qFormat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40">
    <w:name w:val="Заголовок 4 Знак"/>
    <w:basedOn w:val="a0"/>
    <w:uiPriority w:val="9"/>
    <w:semiHidden/>
    <w:qFormat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uiPriority w:val="9"/>
    <w:semiHidden/>
    <w:qFormat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uiPriority w:val="9"/>
    <w:semiHidden/>
    <w:qFormat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uiPriority w:val="9"/>
    <w:semiHidden/>
    <w:qFormat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uiPriority w:val="9"/>
    <w:semiHidden/>
    <w:qFormat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uiPriority w:val="9"/>
    <w:semiHidden/>
    <w:qFormat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customStyle="1" w:styleId="a9">
    <w:name w:val="Подзаголовок Знак"/>
    <w:basedOn w:val="a0"/>
    <w:uiPriority w:val="11"/>
    <w:qFormat/>
    <w:rPr>
      <w:caps/>
      <w:color w:val="404040" w:themeColor="text1" w:themeTint="BF"/>
      <w:spacing w:val="20"/>
      <w:sz w:val="28"/>
      <w:szCs w:val="28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Emphasis"/>
    <w:basedOn w:val="a0"/>
    <w:uiPriority w:val="20"/>
    <w:qFormat/>
    <w:rPr>
      <w:i/>
      <w:iCs/>
      <w:color w:val="000000" w:themeColor="text1"/>
    </w:rPr>
  </w:style>
  <w:style w:type="character" w:customStyle="1" w:styleId="21">
    <w:name w:val="Цитата 2 Знак"/>
    <w:basedOn w:val="a0"/>
    <w:uiPriority w:val="29"/>
    <w:qFormat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c">
    <w:name w:val="Выделенная цитата Знак"/>
    <w:basedOn w:val="a0"/>
    <w:uiPriority w:val="30"/>
    <w:qFormat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">
    <w:name w:val="Subtle Reference"/>
    <w:basedOn w:val="a0"/>
    <w:uiPriority w:val="31"/>
    <w:qFormat/>
    <w:rPr>
      <w:smallCaps/>
      <w:color w:val="404040" w:themeColor="text1" w:themeTint="BF"/>
      <w:spacing w:val="0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0"/>
    </w:rPr>
  </w:style>
  <w:style w:type="character" w:customStyle="1" w:styleId="af2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f3">
    <w:name w:val="Нижний колонтитул Знак"/>
    <w:basedOn w:val="a0"/>
    <w:uiPriority w:val="99"/>
    <w:qFormat/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5">
    <w:name w:val="Placeholder Text"/>
    <w:basedOn w:val="a0"/>
    <w:uiPriority w:val="99"/>
    <w:semiHidden/>
    <w:qFormat/>
    <w:rPr>
      <w:color w:val="808080"/>
    </w:rPr>
  </w:style>
  <w:style w:type="character" w:customStyle="1" w:styleId="af6">
    <w:name w:val="Цветовое выделение для Текст"/>
    <w:qFormat/>
    <w:rPr>
      <w:rFonts w:ascii="Arial" w:eastAsia="Arial" w:hAnsi="Arial" w:cs="Arial"/>
      <w:sz w:val="26"/>
      <w:szCs w:val="26"/>
      <w:lang w:val="ru-RU" w:bidi="ru-RU"/>
    </w:rPr>
  </w:style>
  <w:style w:type="character" w:customStyle="1" w:styleId="af7">
    <w:name w:val="Цветовое выделение"/>
    <w:qFormat/>
    <w:rPr>
      <w:rFonts w:ascii="Arial" w:eastAsia="Arial" w:hAnsi="Arial" w:cs="Arial"/>
      <w:b/>
      <w:bCs/>
      <w:color w:val="26282F"/>
      <w:sz w:val="24"/>
      <w:szCs w:val="24"/>
      <w:lang w:val="ru-RU" w:bidi="ru-RU"/>
    </w:rPr>
  </w:style>
  <w:style w:type="character" w:customStyle="1" w:styleId="af8">
    <w:name w:val="Гипертекстовая ссылка"/>
    <w:basedOn w:val="af7"/>
    <w:qFormat/>
    <w:rPr>
      <w:rFonts w:ascii="Arial" w:eastAsia="Arial" w:hAnsi="Arial" w:cs="Arial"/>
      <w:b w:val="0"/>
      <w:bCs w:val="0"/>
      <w:color w:val="106BBE"/>
      <w:sz w:val="24"/>
      <w:szCs w:val="24"/>
      <w:lang w:val="ru-RU" w:bidi="ru-RU"/>
    </w:rPr>
  </w:style>
  <w:style w:type="character" w:customStyle="1" w:styleId="af9">
    <w:name w:val="Символ нумерации"/>
    <w:qFormat/>
  </w:style>
  <w:style w:type="paragraph" w:styleId="afa">
    <w:name w:val="Title"/>
    <w:basedOn w:val="a"/>
    <w:next w:val="afb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fb">
    <w:name w:val="Body Text"/>
    <w:basedOn w:val="a"/>
    <w:pPr>
      <w:spacing w:after="140"/>
    </w:pPr>
  </w:style>
  <w:style w:type="paragraph" w:styleId="afc">
    <w:name w:val="List"/>
    <w:basedOn w:val="afb"/>
    <w:rPr>
      <w:rFonts w:ascii="PT Astra Serif" w:hAnsi="PT Astra Serif" w:cs="Noto Sans Devanagari"/>
    </w:rPr>
  </w:style>
  <w:style w:type="paragraph" w:styleId="afd">
    <w:name w:val="caption"/>
    <w:basedOn w:val="a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fe">
    <w:name w:val="index heading"/>
    <w:basedOn w:val="afa"/>
  </w:style>
  <w:style w:type="paragraph" w:styleId="aff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f0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1">
    <w:name w:val="toc 7"/>
    <w:basedOn w:val="a"/>
    <w:uiPriority w:val="39"/>
    <w:unhideWhenUsed/>
    <w:pPr>
      <w:spacing w:after="57"/>
      <w:ind w:left="1701"/>
    </w:pPr>
  </w:style>
  <w:style w:type="paragraph" w:styleId="81">
    <w:name w:val="toc 8"/>
    <w:basedOn w:val="a"/>
    <w:uiPriority w:val="39"/>
    <w:unhideWhenUsed/>
    <w:pPr>
      <w:spacing w:after="57"/>
      <w:ind w:left="1984"/>
    </w:pPr>
  </w:style>
  <w:style w:type="paragraph" w:styleId="91">
    <w:name w:val="toc 9"/>
    <w:basedOn w:val="a"/>
    <w:uiPriority w:val="39"/>
    <w:unhideWhenUsed/>
    <w:pPr>
      <w:spacing w:after="57"/>
      <w:ind w:left="2268"/>
    </w:pPr>
  </w:style>
  <w:style w:type="paragraph" w:styleId="aff1">
    <w:name w:val="table of figures"/>
    <w:basedOn w:val="a"/>
    <w:uiPriority w:val="99"/>
    <w:unhideWhenUsed/>
    <w:qFormat/>
    <w:pPr>
      <w:spacing w:after="0"/>
    </w:p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qFormat/>
    <w:pPr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2">
    <w:name w:val="Колонтитул"/>
    <w:basedOn w:val="a"/>
    <w:qFormat/>
  </w:style>
  <w:style w:type="paragraph" w:styleId="aff3">
    <w:name w:val="header"/>
    <w:basedOn w:val="a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Subtitle"/>
    <w:basedOn w:val="a"/>
    <w:uiPriority w:val="11"/>
    <w:qFormat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aff5">
    <w:name w:val="No Spacing"/>
    <w:uiPriority w:val="1"/>
    <w:qFormat/>
  </w:style>
  <w:style w:type="paragraph" w:styleId="23">
    <w:name w:val="Quote"/>
    <w:basedOn w:val="a"/>
    <w:uiPriority w:val="29"/>
    <w:qFormat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ff6">
    <w:name w:val="Intense Quote"/>
    <w:basedOn w:val="a"/>
    <w:uiPriority w:val="30"/>
    <w:qFormat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aff7">
    <w:name w:val="TOC Heading"/>
    <w:basedOn w:val="1"/>
    <w:uiPriority w:val="39"/>
    <w:semiHidden/>
    <w:unhideWhenUsed/>
    <w:qFormat/>
    <w:pPr>
      <w:outlineLvl w:val="9"/>
    </w:pPr>
  </w:style>
  <w:style w:type="paragraph" w:styleId="aff8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f9">
    <w:name w:val="List Paragraph"/>
    <w:basedOn w:val="a"/>
    <w:uiPriority w:val="34"/>
    <w:qFormat/>
    <w:pPr>
      <w:ind w:left="720"/>
      <w:contextualSpacing/>
    </w:pPr>
  </w:style>
  <w:style w:type="paragraph" w:styleId="affa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1878E-4084-4AE7-861F-BB4CB571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7414</Words>
  <Characters>42260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Минюст РТ-Чумаков Сергей Петрович</dc:creator>
  <dc:description/>
  <cp:lastModifiedBy>Борисова Е.С.</cp:lastModifiedBy>
  <cp:revision>2</cp:revision>
  <dcterms:created xsi:type="dcterms:W3CDTF">2024-10-25T13:47:00Z</dcterms:created>
  <dcterms:modified xsi:type="dcterms:W3CDTF">2024-10-25T13:47:00Z</dcterms:modified>
  <dc:language>ru-RU</dc:language>
</cp:coreProperties>
</file>