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2977" w:leader="none"/>
          <w:tab w:val="left" w:pos="4536" w:leader="none"/>
          <w:tab w:val="left" w:pos="4820" w:leader="none"/>
          <w:tab w:val="left" w:pos="5245" w:leader="none"/>
        </w:tabs>
        <w:spacing w:lineRule="auto" w:line="240" w:before="0" w:after="0"/>
        <w:ind w:right="581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</w:t>
      </w:r>
    </w:p>
    <w:p>
      <w:pPr>
        <w:pStyle w:val="Normal"/>
        <w:tabs>
          <w:tab w:val="clear" w:pos="708"/>
          <w:tab w:val="left" w:pos="2977" w:leader="none"/>
          <w:tab w:val="left" w:pos="4536" w:leader="none"/>
          <w:tab w:val="left" w:pos="4820" w:leader="none"/>
          <w:tab w:val="left" w:pos="5245" w:leader="none"/>
        </w:tabs>
        <w:spacing w:lineRule="auto" w:line="240" w:before="0" w:after="0"/>
        <w:ind w:right="581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</w:t>
      </w:r>
    </w:p>
    <w:p>
      <w:pPr>
        <w:pStyle w:val="Normal"/>
        <w:tabs>
          <w:tab w:val="clear" w:pos="708"/>
          <w:tab w:val="left" w:pos="2977" w:leader="none"/>
          <w:tab w:val="left" w:pos="4536" w:leader="none"/>
          <w:tab w:val="left" w:pos="4820" w:leader="none"/>
          <w:tab w:val="left" w:pos="5245" w:leader="none"/>
        </w:tabs>
        <w:spacing w:lineRule="auto" w:line="240" w:before="0" w:after="0"/>
        <w:ind w:right="581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977" w:leader="none"/>
          <w:tab w:val="left" w:pos="4536" w:leader="none"/>
          <w:tab w:val="left" w:pos="4820" w:leader="none"/>
          <w:tab w:val="left" w:pos="5245" w:leader="none"/>
        </w:tabs>
        <w:spacing w:lineRule="auto" w:line="240" w:before="0" w:after="0"/>
        <w:ind w:right="581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977" w:leader="none"/>
          <w:tab w:val="left" w:pos="4536" w:leader="none"/>
          <w:tab w:val="left" w:pos="4820" w:leader="none"/>
          <w:tab w:val="left" w:pos="5245" w:leader="none"/>
        </w:tabs>
        <w:spacing w:lineRule="auto" w:line="240" w:before="0" w:after="0"/>
        <w:ind w:right="581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977" w:leader="none"/>
          <w:tab w:val="left" w:pos="4536" w:leader="none"/>
          <w:tab w:val="left" w:pos="4820" w:leader="none"/>
          <w:tab w:val="left" w:pos="5245" w:leader="none"/>
        </w:tabs>
        <w:spacing w:lineRule="auto" w:line="240" w:before="0" w:after="0"/>
        <w:ind w:right="581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977" w:leader="none"/>
          <w:tab w:val="left" w:pos="4536" w:leader="none"/>
          <w:tab w:val="left" w:pos="4820" w:leader="none"/>
          <w:tab w:val="left" w:pos="5245" w:leader="none"/>
        </w:tabs>
        <w:spacing w:lineRule="auto" w:line="240" w:before="0" w:after="0"/>
        <w:ind w:right="581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977" w:leader="none"/>
          <w:tab w:val="left" w:pos="4536" w:leader="none"/>
          <w:tab w:val="left" w:pos="4820" w:leader="none"/>
          <w:tab w:val="left" w:pos="5245" w:leader="none"/>
        </w:tabs>
        <w:spacing w:lineRule="auto" w:line="240" w:before="0" w:after="0"/>
        <w:ind w:right="581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977" w:leader="none"/>
          <w:tab w:val="left" w:pos="4536" w:leader="none"/>
          <w:tab w:val="left" w:pos="4820" w:leader="none"/>
          <w:tab w:val="left" w:pos="5245" w:leader="none"/>
        </w:tabs>
        <w:spacing w:lineRule="auto" w:line="240" w:before="0" w:after="0"/>
        <w:ind w:right="581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977" w:leader="none"/>
          <w:tab w:val="left" w:pos="4536" w:leader="none"/>
          <w:tab w:val="left" w:pos="4820" w:leader="none"/>
          <w:tab w:val="left" w:pos="5245" w:leader="none"/>
        </w:tabs>
        <w:spacing w:lineRule="auto" w:line="240" w:before="0" w:after="0"/>
        <w:ind w:right="581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2977" w:leader="none"/>
          <w:tab w:val="left" w:pos="4536" w:leader="none"/>
          <w:tab w:val="left" w:pos="4820" w:leader="none"/>
          <w:tab w:val="left" w:pos="5835" w:leader="none"/>
        </w:tabs>
        <w:suppressAutoHyphens w:val="true"/>
        <w:bidi w:val="0"/>
        <w:spacing w:lineRule="auto" w:line="240" w:before="0" w:after="0"/>
        <w:ind w:left="0" w:right="544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</w:t>
      </w:r>
      <w:r>
        <w:rPr>
          <w:rFonts w:cs="Times New Roman" w:ascii="Times New Roman" w:hAnsi="Times New Roman"/>
          <w:sz w:val="28"/>
          <w:szCs w:val="28"/>
        </w:rPr>
        <w:t>отдельные</w:t>
      </w:r>
      <w:r>
        <w:rPr>
          <w:rFonts w:cs="Times New Roman" w:ascii="Times New Roman" w:hAnsi="Times New Roman"/>
          <w:sz w:val="28"/>
          <w:szCs w:val="28"/>
        </w:rPr>
        <w:t xml:space="preserve"> постановлени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Кабинета Министров Республики Татарстан                                                                                                                   </w:t>
      </w:r>
    </w:p>
    <w:p>
      <w:pPr>
        <w:pStyle w:val="Normal"/>
        <w:widowControl/>
        <w:tabs>
          <w:tab w:val="clear" w:pos="708"/>
          <w:tab w:val="left" w:pos="2977" w:leader="none"/>
          <w:tab w:val="left" w:pos="4536" w:leader="none"/>
          <w:tab w:val="left" w:pos="4820" w:leader="none"/>
          <w:tab w:val="left" w:pos="5835" w:leader="none"/>
        </w:tabs>
        <w:bidi w:val="0"/>
        <w:spacing w:lineRule="auto" w:line="240" w:before="0" w:after="0"/>
        <w:ind w:left="0" w:right="419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ind w:right="453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в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Порядок пользования участками недр местного значения, расположенными на территории Республики Татарстан, </w:t>
      </w:r>
      <w:r>
        <w:rPr>
          <w:rFonts w:cs="Times New Roman" w:ascii="Times New Roman" w:hAnsi="Times New Roman"/>
          <w:sz w:val="28"/>
          <w:szCs w:val="28"/>
        </w:rPr>
        <w:t xml:space="preserve">утвержденный постановлением Кабинета Министров Республики Татарстан                                                                                                                   от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06.06.2022 № 522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b w:val="false"/>
          <w:sz w:val="28"/>
          <w:szCs w:val="28"/>
        </w:rPr>
        <w:t>Об утверждении Порядка пользования участками недр местного значения, расположенными на территории Республики Татарстан» (с изменениями, внесенными постановлениями Кабинета Министров Республики Татарстан от 18.08.2022 № 855, от 20.11.2023 № 1491, от 07.05.2024 № 311) изменени</w:t>
      </w:r>
      <w:r>
        <w:rPr>
          <w:rFonts w:cs="Times New Roman" w:ascii="Times New Roman" w:hAnsi="Times New Roman"/>
          <w:b w:val="false"/>
          <w:sz w:val="28"/>
          <w:szCs w:val="28"/>
        </w:rPr>
        <w:t>е</w:t>
      </w:r>
      <w:r>
        <w:rPr>
          <w:rFonts w:cs="Times New Roman" w:ascii="Times New Roman" w:hAnsi="Times New Roman"/>
          <w:b w:val="false"/>
          <w:sz w:val="28"/>
          <w:szCs w:val="28"/>
        </w:rPr>
        <w:t>, дополнив пункт 4 абзацами следующего содержания: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«Пользователями недр на участках недр местного значения, содержащих общераспространенные полезные ископаемые, которые предоставляются в пользование в соответствие с </w:t>
      </w:r>
      <w:r>
        <w:rPr>
          <w:rFonts w:cs="Times New Roman"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абзацем десятым пункта 7 части первой статьи 10</w:t>
      </w:r>
      <w:r>
        <w:rPr>
          <w:rFonts w:cs="Times New Roman"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  <w:vertAlign w:val="superscript"/>
        </w:rPr>
        <w:t>1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Закона Российской Федерации «О недрах», могут быть субъекты естественной монополии в сфере транспортировки нефти и нефтепродуктов по магистральным трубопроводам, осуществляющие выполнение работ по строительству, реконструкции, капитальному ремонту магистральных нефтепроводов, нефтепродуктопроводов и их неотъемлемых технологических частей. </w:t>
      </w:r>
    </w:p>
    <w:p>
      <w:pPr>
        <w:pStyle w:val="Style18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Пользователями недр на участках недр местного значения, содержащих общераспространенные полезные ископаемые, которые предоставляются в пользование в соответствие с </w:t>
      </w:r>
      <w:r>
        <w:rPr>
          <w:rFonts w:cs="Times New Roman"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абзацем одиннадцатым пункта 7 части первой статьи 10</w:t>
      </w:r>
      <w:r>
        <w:rPr>
          <w:rFonts w:cs="Times New Roman"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  <w:vertAlign w:val="superscript"/>
        </w:rPr>
        <w:t xml:space="preserve">1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 Закона Российской Федерации «О недрах»</w:t>
      </w:r>
      <w:r>
        <w:rPr>
          <w:rFonts w:cs="Times New Roman" w:ascii="Times New Roman" w:hAnsi="Times New Roman"/>
          <w:b w:val="false"/>
          <w:sz w:val="28"/>
          <w:szCs w:val="28"/>
        </w:rPr>
        <w:t>, могут быть субъекты естественной монополии в сфере транспортировки газа по трубопроводам, осуществляющие выполнение работ по строительству, реконструкции, капитальному ремонту магистральных газопроводов и их неотъемлемых технологических частей.».</w:t>
      </w:r>
    </w:p>
    <w:p>
      <w:pPr>
        <w:pStyle w:val="Style18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2. Внести в </w:t>
      </w:r>
      <w:r>
        <w:rPr>
          <w:rFonts w:cs="Times New Roman"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Порядок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предоставления в пользование участков недр местного значения для геологического изучения общераспространенных полезных ископаемых, разведки и добычи общераспространенных полезных ископаемых или для осуществления по совмещенной лицензии их геологического изучения, разведки и добычи, для геологического изучения в целях поисков и оценки подземных вод, используемых для целей питьевого и хозяйственно-бытового водоснабжения или технического водоснабжения, для разведки и добычи подземных вод или для геологического изучения в целях поисков и оценки подземных вод и их добычи, для добычи подземных вод, используемых для целей питьевого и хозяйственно-бытового водоснабжения или технического водоснабжения садоводческих некоммерческих товариществ и (или) огороднических некоммерческих товариществ, а также в целях, не связанных с добычей полезных ископаемых, </w:t>
      </w:r>
      <w:r>
        <w:rPr>
          <w:rFonts w:cs="Times New Roman" w:ascii="Times New Roman" w:hAnsi="Times New Roman"/>
          <w:b w:val="false"/>
          <w:sz w:val="28"/>
          <w:szCs w:val="28"/>
        </w:rPr>
        <w:t>утвержденный постановлением Кабинета Министров Республики Татарстан от 15.06.2022 № 564 «Об утверждении Порядка предоставления в пользование участков недр местного значения для геологического изучения общераспространенных полезных ископаемых, разведки и добычи общераспространенных полезных ископаемых или для осуществления по совмещенной лицензии их геологического изучения, разведки и добычи, для геологического изучения в целях поисков и оценки подземных вод, используемых для целей питьевого и хозяйственно-бытового водоснабжения или технического водоснабжения, для разведки и добычи подземных вод или для геологического изучения в целях поисков и оценки подземных вод и их добычи, для добычи подземных вод, используемых для целей питьевого и хозяйственно-бытового водоснабжения или технического водоснабжения садоводческих некоммерческих товариществ и (или) огороднических некоммерческих товариществ, а также в целях, не связанных с добычей полезных ископаемых»  (с изменениями, внесенными постановлениями Кабинета Министров Республики Татарстан от 18.08.2022 № 855, от 29.09.2022 № 1050 и от 23.01.2023 № 35, от 20.11.2023 № 1491) изменение, дополнив подпункт «б» пункта 2.1 абзацами следующего содержания:</w:t>
      </w:r>
    </w:p>
    <w:p>
      <w:pPr>
        <w:pStyle w:val="Style18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«о предоставлении без проведения аукциона права пользования участком недр местного значения, содержащим </w:t>
      </w:r>
      <w:r>
        <w:rPr>
          <w:rFonts w:cs="Times New Roman"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общераспространенные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полезные ископаемые,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 магистральных нефтепроводов, нефтепродуктопроводов и их неотъемлемых технологических частей;</w:t>
      </w:r>
    </w:p>
    <w:p>
      <w:pPr>
        <w:pStyle w:val="Style18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 предоставлении без проведения аукциона права пользования участком недр местного значения, содержащим </w:t>
      </w:r>
      <w:r>
        <w:rPr>
          <w:rFonts w:cs="Times New Roman"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общераспространенные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полезные ископаемые,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 магистральных газопроводов и их неотъемлемых технологических частей.».</w:t>
      </w:r>
    </w:p>
    <w:p>
      <w:pPr>
        <w:pStyle w:val="Style18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false"/>
        </w:rPr>
      </w:r>
    </w:p>
    <w:p>
      <w:pPr>
        <w:pStyle w:val="Style18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Премьер-министр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Татарстан                                                                                   А.В. Песошин</w:t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22433073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305fc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1a3a62"/>
    <w:rPr/>
  </w:style>
  <w:style w:type="character" w:styleId="Style16" w:customStyle="1">
    <w:name w:val="Нижний колонтитул Знак"/>
    <w:basedOn w:val="DefaultParagraphFont"/>
    <w:uiPriority w:val="99"/>
    <w:qFormat/>
    <w:rsid w:val="001a3a62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7d49a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305f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1a3a6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1a3a6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0953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2DBE2-F388-4036-B05E-776F8767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Application>LibreOffice/7.5.6.2$Linux_X86_64 LibreOffice_project/50$Build-2</Application>
  <AppVersion>15.0000</AppVersion>
  <Pages>2</Pages>
  <Words>539</Words>
  <Characters>4102</Characters>
  <CharactersWithSpaces>5046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2023-08-02T08:40:00Z</dcterms:created>
  <dc:creator>309-User1</dc:creator>
  <dc:description/>
  <dc:language>ru-RU</dc:language>
  <cp:lastModifiedBy/>
  <cp:lastPrinted>2023-11-23T13:42:00Z</cp:lastPrinted>
  <dcterms:modified xsi:type="dcterms:W3CDTF">2024-08-08T13:48:57Z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