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48"/>
          <w:szCs w:val="4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48"/>
          <w:szCs w:val="4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Об утверждении Порядка предоставления из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бюджета Республики Татарстан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источником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финансово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обеспечени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я которых являются бюджетные ассигнования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резервного фонда Кабинета Министров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на финансовое обеспечение расходов,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 2024 года</w:t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</w:p>
    <w:p>
      <w:pPr>
        <w:pStyle w:val="ConsPlusTitle"/>
        <w:tabs>
          <w:tab w:val="clear" w:pos="708"/>
          <w:tab w:val="left" w:pos="5103" w:leader="none"/>
        </w:tabs>
        <w:ind w:right="5102" w:hanging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Кабинет Министров Республики Татарстан ПОСТАНОВЛЯЕТ: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Утвердить прилагаемый Порядок предоставления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из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бюджета Республики Татарстан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источником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финансово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обеспечени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я которых являются бюджетные ассигнования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резервного фонда Кабинета Министров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на финансовое обеспечение расходов,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 2024 года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Контроль за исполнением настоящего постановления возложить на Министерство строительства, архитектуры и жилищно-коммунального хозяйства Республики Татарстан.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Премьер-министр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Республики Татарстан</w:t>
        <w:tab/>
        <w:tab/>
        <w:tab/>
        <w:tab/>
        <w:tab/>
        <w:tab/>
        <w:tab/>
        <w:tab/>
        <w:tab/>
        <w:t>А.В.Песошин</w:t>
      </w:r>
      <w:r>
        <w:br w:type="page"/>
      </w:r>
    </w:p>
    <w:p>
      <w:pPr>
        <w:pStyle w:val="ConsPlusNormal"/>
        <w:numPr>
          <w:ilvl w:val="0"/>
          <w:numId w:val="0"/>
        </w:numPr>
        <w:ind w:left="6521" w:hanging="0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Утвержден</w:t>
      </w:r>
    </w:p>
    <w:p>
      <w:pPr>
        <w:pStyle w:val="ConsPlusNormal"/>
        <w:ind w:left="6521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постановлением</w:t>
      </w:r>
    </w:p>
    <w:p>
      <w:pPr>
        <w:pStyle w:val="ConsPlusNormal"/>
        <w:ind w:left="6521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Кабинета Министров</w:t>
      </w:r>
    </w:p>
    <w:p>
      <w:pPr>
        <w:pStyle w:val="ConsPlusNormal"/>
        <w:ind w:left="6521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Республики Татарстан</w:t>
      </w:r>
    </w:p>
    <w:p>
      <w:pPr>
        <w:pStyle w:val="ConsPlusNormal"/>
        <w:ind w:left="6521"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от _________ 2024 № 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</w:r>
      <w:bookmarkStart w:id="0" w:name="P27"/>
      <w:bookmarkStart w:id="1" w:name="P27"/>
      <w:bookmarkEnd w:id="1"/>
    </w:p>
    <w:p>
      <w:pPr>
        <w:pStyle w:val="ConsPlusTitle"/>
        <w:spacing w:before="0" w:after="200"/>
        <w:contextualSpacing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Порядок</w:t>
      </w:r>
    </w:p>
    <w:p>
      <w:pPr>
        <w:pStyle w:val="ConsPlusTitle"/>
        <w:spacing w:before="0" w:after="200"/>
        <w:ind w:right="-1" w:firstLine="851"/>
        <w:contextualSpacing/>
        <w:jc w:val="center"/>
        <w:rPr>
          <w:highlight w:val="none"/>
          <w:shd w:fill="auto" w:val="clear"/>
        </w:rPr>
      </w:pPr>
      <w:bookmarkStart w:id="2" w:name="P32"/>
      <w:bookmarkEnd w:id="2"/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предоставления из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бюджета Республики Татарстан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источником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финансово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обеспечени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я которых являются бюджетные ассигнования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резервного фонда Кабинета Министров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на финансовое обеспечение расходов,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 2024 года</w:t>
      </w:r>
    </w:p>
    <w:p>
      <w:pPr>
        <w:pStyle w:val="ConsPlusTitle"/>
        <w:spacing w:before="0" w:after="200"/>
        <w:ind w:right="-1" w:firstLine="851"/>
        <w:contextualSpacing/>
        <w:jc w:val="center"/>
        <w:rPr>
          <w:rFonts w:ascii="Times New Roman" w:hAnsi="Times New Roman" w:eastAsia="Tahoma" w:cs="Times New Roman"/>
          <w:sz w:val="28"/>
          <w:szCs w:val="28"/>
          <w:highlight w:val="none"/>
          <w:shd w:fill="auto" w:val="clear"/>
          <w:lang w:eastAsia="en-US"/>
        </w:rPr>
      </w:pPr>
      <w:r>
        <w:rPr>
          <w:rFonts w:eastAsia="Tahoma" w:cs="Times New Roman" w:ascii="Times New Roman" w:hAnsi="Times New Roman"/>
          <w:sz w:val="28"/>
          <w:szCs w:val="28"/>
          <w:shd w:fill="auto" w:val="clear"/>
          <w:lang w:eastAsia="en-US"/>
        </w:rPr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709" w:leader="none"/>
        </w:tabs>
        <w:ind w:left="0" w:right="-1" w:firstLine="638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shd w:fill="auto" w:val="clear"/>
          <w:lang w:eastAsia="en-US"/>
        </w:rPr>
        <w:t xml:space="preserve">Настоящий Порядок определяет механизм предоставления 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 xml:space="preserve">из 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>бюджета Республики Татарстан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 xml:space="preserve">источником 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>финансово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>го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 xml:space="preserve"> обеспечени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>я которых являются бюджетные ассигнования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 xml:space="preserve"> резервного фонда Кабинета Министров Республики Татарстан, 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 xml:space="preserve">на финансовое обеспечение расходов, </w:t>
      </w:r>
      <w:r>
        <w:rPr>
          <w:rFonts w:eastAsia="Calibri" w:cs="Times New Roman" w:ascii="Times New Roman" w:hAnsi="Times New Roman"/>
          <w:b w:val="false"/>
          <w:sz w:val="28"/>
          <w:szCs w:val="28"/>
          <w:shd w:fill="auto" w:val="clear"/>
          <w:lang w:eastAsia="en-US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 2024 года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200"/>
        <w:ind w:left="0" w:right="-1" w:firstLine="709"/>
        <w:contextualSpacing/>
        <w:jc w:val="both"/>
        <w:rPr>
          <w:highlight w:val="none"/>
          <w:shd w:fill="auto" w:val="clear"/>
        </w:rPr>
      </w:pPr>
      <w:bookmarkStart w:id="3" w:name="P33"/>
      <w:bookmarkEnd w:id="3"/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Главным распорядителем бюджетных средств, предоставляемых в соответствии с настоящим Порядком, является Министерство строительства, архитектуры и жилищно-коммунального хозяйства Республики Татарстан (далее – Министерство).</w:t>
      </w:r>
    </w:p>
    <w:p>
      <w:pPr>
        <w:pStyle w:val="ConsPlusNormal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20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Иные межбюджетные трансферты предоставляются в 2024 году в пределах бюджетных ассигнований и лимитов бюджетных обязательств, доведенных в установленном порядке до Министерства, на цели, указанные в пункте 1 настоящего Порядка.</w:t>
      </w:r>
      <w:bookmarkStart w:id="4" w:name="_GoBack"/>
      <w:bookmarkEnd w:id="4"/>
    </w:p>
    <w:p>
      <w:pPr>
        <w:pStyle w:val="ConsPlusNormal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ind w:left="0" w:right="-1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Объем бюджетных ассигнований, выделяемых для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предоставл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ения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ин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ых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межбюджетн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ых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трансферт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ов</w:t>
      </w:r>
      <w:r>
        <w:rPr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на цели, указанные в пункте 1 настоящего Порядка, устанавливается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актом Кабинета Министров Республики Татарстан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 w:val="false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Условиями предоставления иных межбюджетных трансфертов являются: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наличие правового акта Нурлатского муниципального района, устанавливающего расходные обязательства в части реализации мероприятий по проектированию, демонтажу, ремонтно-восстановительным работам;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наличие в бюджете Нурлатского муниципального района (сводной бюджетной росписи бюджета Нурлатского муниципального района) бюджетных ассигнований на исполнение расходных обязательств Нурлатского муниципального района, в целях софинансирования которых предоставляются иные межбюджетные трансферты;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заключение соглашения о предоставлении иных межбюджетных трансфертов (далее – Соглашение) между Министерством и уполномоченным органом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  <w:shd w:fill="auto" w:val="clear"/>
        </w:rPr>
        <w:t>Нурлатского муниципального района в соответствии с пунктом 10</w:t>
      </w:r>
      <w:r>
        <w:rPr>
          <w:rFonts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настоящего Порядка;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Для получения иных межбюджетных трансфертов уполномоченный орган местного самоуправления Нурлатского муниципального района представляет в Министерство следующие документы: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заявку на предоставление иных межбюджетных трансфертов по форме согласно приложению к настоящему Порядку (далее – заявка);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документ, подтверждающий полномочия лица, подписавшего заявку;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копию правового акта </w:t>
      </w:r>
      <w:r>
        <w:rPr>
          <w:rFonts w:ascii="Times New Roman" w:hAnsi="Times New Roman"/>
          <w:sz w:val="28"/>
          <w:szCs w:val="28"/>
          <w:shd w:fill="auto" w:val="clear"/>
        </w:rPr>
        <w:t>Нурлатского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муниципального района,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указанного в </w:t>
      </w:r>
      <w:hyperlink r:id="rId2">
        <w:r>
          <w:rPr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абзаце втором пункта 5</w:t>
        </w:r>
      </w:hyperlink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Порядка;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highlight w:val="none"/>
          <w:shd w:fill="FFFF00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выписку из решения Нурлатского муниципального района о бюджете  муниципального района на 2024 год и на плановый период 2025 и 2026 годов (сводной бюджетной росписи бюджета Нурлатского муниципального района), подтверждающую наличие в бюджете муниципального района бюджетных ассигнований на исполнение  расходных обязательств Нурлатского муниципального района, в целях софинансирования которых предоставляются иные межбюджетные трансферты;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проектно-сметную документацию по объекту «Строительно-восстановительные работы в жилом доме по адресу: г. Нурлат, ул. Заводская, д.9», утвержденную в установленном порядке.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Министерство: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регистрирует заявку в день ее поступления;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рассматривает документы, указанные в </w:t>
      </w:r>
      <w:hyperlink r:id="rId3">
        <w:r>
          <w:rPr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пункте 6</w:t>
        </w:r>
      </w:hyperlink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Порядка, в семидневный срок, исчисляемый в рабочих днях, со дня регистрации заявки;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принимает решение о предоставлении (об отказе в предоставлении) иного межбюджетного трансферта в 10-дневный срок, исчисляемый в рабочих днях, со дня регистрации заявки; 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письменно уведомляет уполномоченный орган местного самоуправления </w:t>
      </w:r>
      <w:r>
        <w:rPr>
          <w:rFonts w:ascii="Times New Roman" w:hAnsi="Times New Roman"/>
          <w:sz w:val="28"/>
          <w:szCs w:val="28"/>
          <w:shd w:fill="auto" w:val="clear"/>
        </w:rPr>
        <w:t>Нурлатского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муниципального района о принятом решении о предоставлении (об отказе в предоставлении) иного межбюджетного трансферта в двухдневный срок, исчисляемый в рабочих днях, со дня принятия решения о предоставлении (об отказе в предоставлении) иного межбюджетного трансферта.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bookmarkStart w:id="5" w:name="Par0"/>
      <w:bookmarkEnd w:id="5"/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Основаниями для отказа в предоставлении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являются: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несоблюдение Нурлатским муниципальным районом условий предоставления иного межбюджетного трансферта, указанных в </w:t>
      </w:r>
      <w:hyperlink r:id="rId4">
        <w:r>
          <w:rPr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пункте 5</w:t>
        </w:r>
      </w:hyperlink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Порядка;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непредставление (представление не в полном объеме) документов, указанных в </w:t>
      </w:r>
      <w:hyperlink r:id="rId5">
        <w:r>
          <w:rPr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пункте 6</w:t>
        </w:r>
      </w:hyperlink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Порядка;</w:t>
      </w:r>
    </w:p>
    <w:p>
      <w:pPr>
        <w:pStyle w:val="Normal"/>
        <w:spacing w:lineRule="auto" w:line="240" w:before="0" w:after="0"/>
        <w:ind w:right="-1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недостоверность информации, содержащейся в документах, предусмотренных </w:t>
      </w:r>
      <w:hyperlink r:id="rId6">
        <w:r>
          <w:rPr>
            <w:rFonts w:eastAsia="Times New Roman" w:ascii="Times New Roman" w:hAnsi="Times New Roman"/>
            <w:sz w:val="28"/>
            <w:szCs w:val="28"/>
            <w:shd w:fill="auto" w:val="clear"/>
            <w:lang w:eastAsia="ru-RU"/>
          </w:rPr>
          <w:t>пунктом 6</w:t>
        </w:r>
      </w:hyperlink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настоящего Порядка.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Предоставление иных межбюджетных трансфертов осуществляется на основании Соглашения, заключаемого между Министерством и уполномоченным органом местного самоуправления Нурлатского муниципального района в пятидневный срок, исчисляемый в рабочих днях, со дня принятия решения о предоставлении иных межбюджетных трансфертов по типовой форме, установленной Министерством финансов Республики Татарстан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В Соглашении предусматриваются: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целевое назначение </w:t>
      </w:r>
      <w:r>
        <w:rPr>
          <w:rFonts w:ascii="Times New Roman" w:hAnsi="Times New Roman"/>
          <w:sz w:val="28"/>
          <w:szCs w:val="28"/>
          <w:shd w:fill="auto" w:val="clear"/>
        </w:rPr>
        <w:t>иных межбюджетных трансфертов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размер предоставляемых </w:t>
      </w:r>
      <w:r>
        <w:rPr>
          <w:rFonts w:ascii="Times New Roman" w:hAnsi="Times New Roman"/>
          <w:sz w:val="28"/>
          <w:szCs w:val="28"/>
          <w:shd w:fill="auto" w:val="clear"/>
        </w:rPr>
        <w:t>иных межбюджетных трансфертов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;</w:t>
      </w:r>
    </w:p>
    <w:p>
      <w:pPr>
        <w:pStyle w:val="ListParagraph"/>
        <w:spacing w:lineRule="auto" w:line="240"/>
        <w:ind w:left="0" w:right="-1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значение результата предоставления иных межбюджетных трансфертов; </w:t>
      </w:r>
    </w:p>
    <w:p>
      <w:pPr>
        <w:pStyle w:val="ListParagraph"/>
        <w:spacing w:lineRule="auto" w:line="240"/>
        <w:ind w:left="0" w:right="-1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порядок и сроки перечисления иных межбюджетных трансфертов;</w:t>
      </w:r>
    </w:p>
    <w:p>
      <w:pPr>
        <w:pStyle w:val="ListParagraph"/>
        <w:spacing w:lineRule="auto" w:line="240"/>
        <w:ind w:left="0" w:right="-1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сроки и формы представления отчета о расходах, в целях софинансирования которых предоставля</w:t>
      </w:r>
      <w:r>
        <w:rPr>
          <w:rFonts w:ascii="Times New Roman" w:hAnsi="Times New Roman"/>
          <w:sz w:val="28"/>
          <w:szCs w:val="28"/>
          <w:shd w:fill="auto" w:val="clear"/>
        </w:rPr>
        <w:t>е</w:t>
      </w:r>
      <w:r>
        <w:rPr>
          <w:rFonts w:ascii="Times New Roman" w:hAnsi="Times New Roman"/>
          <w:sz w:val="28"/>
          <w:szCs w:val="28"/>
          <w:shd w:fill="auto" w:val="clear"/>
        </w:rPr>
        <w:t>тся ин</w:t>
      </w:r>
      <w:r>
        <w:rPr>
          <w:rFonts w:ascii="Times New Roman" w:hAnsi="Times New Roman"/>
          <w:sz w:val="28"/>
          <w:szCs w:val="28"/>
          <w:shd w:fill="auto" w:val="clear"/>
        </w:rPr>
        <w:t>ой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межбюджетны</w:t>
      </w:r>
      <w:r>
        <w:rPr>
          <w:rFonts w:ascii="Times New Roman" w:hAnsi="Times New Roman"/>
          <w:sz w:val="28"/>
          <w:szCs w:val="28"/>
          <w:shd w:fill="auto" w:val="clear"/>
        </w:rPr>
        <w:t>й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трансферт, и отчета о достижении значени</w:t>
      </w:r>
      <w:r>
        <w:rPr>
          <w:rFonts w:ascii="Times New Roman" w:hAnsi="Times New Roman"/>
          <w:sz w:val="28"/>
          <w:szCs w:val="28"/>
          <w:shd w:fill="auto" w:val="clear"/>
        </w:rPr>
        <w:t>й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результа</w:t>
      </w:r>
      <w:r>
        <w:rPr>
          <w:rFonts w:ascii="Times New Roman" w:hAnsi="Times New Roman"/>
          <w:sz w:val="28"/>
          <w:szCs w:val="28"/>
          <w:shd w:fill="auto" w:val="clear"/>
        </w:rPr>
        <w:t>тов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предоставления ин</w:t>
      </w:r>
      <w:r>
        <w:rPr>
          <w:rFonts w:ascii="Times New Roman" w:hAnsi="Times New Roman"/>
          <w:sz w:val="28"/>
          <w:szCs w:val="28"/>
          <w:shd w:fill="auto" w:val="clear"/>
        </w:rPr>
        <w:t>ого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межбюджетн</w:t>
      </w:r>
      <w:r>
        <w:rPr>
          <w:rFonts w:ascii="Times New Roman" w:hAnsi="Times New Roman"/>
          <w:sz w:val="28"/>
          <w:szCs w:val="28"/>
          <w:shd w:fill="auto" w:val="clear"/>
        </w:rPr>
        <w:t>ого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трансферт</w:t>
      </w:r>
      <w:r>
        <w:rPr>
          <w:rFonts w:ascii="Times New Roman" w:hAnsi="Times New Roman"/>
          <w:sz w:val="28"/>
          <w:szCs w:val="28"/>
          <w:shd w:fill="auto" w:val="clear"/>
        </w:rPr>
        <w:t>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 обязательствах, принятых в целях его достижения;</w:t>
      </w:r>
    </w:p>
    <w:p>
      <w:pPr>
        <w:pStyle w:val="ListParagraph"/>
        <w:spacing w:lineRule="auto" w:line="240"/>
        <w:ind w:left="0" w:right="-1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последствия недостижения результата предоставления иных межбюджетных трансфертов;</w:t>
      </w:r>
    </w:p>
    <w:p>
      <w:pPr>
        <w:pStyle w:val="ListParagraph"/>
        <w:spacing w:lineRule="auto" w:line="240"/>
        <w:ind w:left="0" w:right="-1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порядок осуществления контроля за соблюдением Нурлатским муниципальным районом условий использования иных межбюджетных трансфертов, предусмотренных Соглашением; 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ответственность сторон за неисполнение или ненадлежащее исполнение обязательств по Соглашению.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Результатом предоставления иных межбюджетных трансфертов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являются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выполненные проектные, </w:t>
      </w:r>
      <w:r>
        <w:rPr>
          <w:rFonts w:ascii="Times New Roman" w:hAnsi="Times New Roman"/>
          <w:sz w:val="28"/>
          <w:szCs w:val="28"/>
          <w:shd w:fill="auto" w:val="clear"/>
        </w:rPr>
        <w:t>строительно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-восстановительные работы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(в их составе </w:t>
      </w:r>
      <w:r>
        <w:rPr>
          <w:rFonts w:ascii="Times New Roman" w:hAnsi="Times New Roman"/>
          <w:sz w:val="28"/>
          <w:szCs w:val="28"/>
          <w:shd w:fill="auto" w:val="clear"/>
        </w:rPr>
        <w:t>демонтажные</w:t>
      </w:r>
      <w:r>
        <w:rPr>
          <w:rFonts w:ascii="Times New Roman" w:hAnsi="Times New Roman"/>
          <w:sz w:val="28"/>
          <w:szCs w:val="28"/>
          <w:shd w:fill="auto" w:val="clear"/>
        </w:rPr>
        <w:t>)</w:t>
      </w:r>
      <w:r>
        <w:rPr>
          <w:rFonts w:ascii="Times New Roman" w:hAnsi="Times New Roman"/>
          <w:sz w:val="28"/>
          <w:szCs w:val="28"/>
          <w:shd w:fill="auto" w:val="clear"/>
        </w:rPr>
        <w:t>, указанные в пункте 12 настоящего Порядка.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Срок достижения результата предоставления иных межбюджетных трансфертов – не позднее 31 декабря 2024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Направлением затрат, на финансовое обеспечение которых предоставляются иные межбюджетные трансферты, являются следующие работы: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разработка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проектно-сметн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ой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документаци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и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по объекту «Строительно-восстановительные работы в жилом доме по адресу: г. Нурлат, ул. Заводская, д.9»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; </w:t>
      </w:r>
    </w:p>
    <w:p>
      <w:pPr>
        <w:pStyle w:val="ListParagraph"/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с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троительно-восстановительные работы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( в их составе демонтажные)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в жилом доме по адресу: г. Нурлат, ул. Заводская, д.9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  <w:shd w:fill="auto" w:val="clear"/>
        </w:rPr>
        <w:t>использования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иных межбюджетных трансфертов осуществляется Министерством на основании сравнения установленного Соглашением </w:t>
      </w:r>
      <w:r>
        <w:rPr>
          <w:rFonts w:ascii="Times New Roman" w:hAnsi="Times New Roman"/>
          <w:sz w:val="28"/>
          <w:szCs w:val="28"/>
          <w:shd w:fill="auto" w:val="clear"/>
        </w:rPr>
        <w:t>значением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и фактически достигнутого значения результата предоставления иных межбюджетных трансфертов </w:t>
      </w:r>
      <w:r>
        <w:rPr>
          <w:rFonts w:ascii="Times New Roman" w:hAnsi="Times New Roman"/>
          <w:sz w:val="28"/>
          <w:szCs w:val="28"/>
          <w:shd w:fill="auto" w:val="clear"/>
        </w:rPr>
        <w:t>по итогам 2024 года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Иные межбюджетные трансферты перечисляются Министерством на единый счет бюджета Нурлатского муниципального района, открытый финансовому органу Нурлатского муниципального района в Управлении Федерального казначейства по Республике Татарстан, в 10-дневный срок, исчисляемый в рабочих днях, со дня заключения Соглашения.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Уполномоченный орган местного самоуправления </w:t>
      </w:r>
      <w:r>
        <w:rPr>
          <w:rFonts w:ascii="Times New Roman" w:hAnsi="Times New Roman"/>
          <w:sz w:val="28"/>
          <w:szCs w:val="28"/>
          <w:shd w:fill="auto" w:val="clear"/>
        </w:rPr>
        <w:t>Нурлатского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муниципального района ежеквартально в срок не позднее пятого рабочего дня следующего за отчетным кварталом представляет в Министерство (в электронном виде и на бумажном носителе) отчет о расходах, в целях софинансирования которых предоставляется иной межбюджетный трансферт, и отчет о достижении значения результа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тов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предоставления ин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ого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межбюджетн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ого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трансферт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и обязательствах, принятых в целях его достижения, по формам, прилагаемым к типовой форме соглашения, установленной Министерством финансов Республики Татарстан.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Уполномоченный орган местного самоуправления </w:t>
      </w:r>
      <w:r>
        <w:rPr>
          <w:rFonts w:ascii="Times New Roman" w:hAnsi="Times New Roman"/>
          <w:sz w:val="28"/>
          <w:szCs w:val="28"/>
          <w:shd w:fill="auto" w:val="clear"/>
        </w:rPr>
        <w:t>Нурлатского муниципального района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несет ответственность в соответствии с законодательством за недостоверность представляемых отчетных сведений и нецелевое использование иных межбюджетных трансфертов.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Не использованные по состоянию на 1 января 2025 года иные межбюджетные трансферты, полученные в соответствии с настоящим Порядком, подлежат       возврату в доход бюджета Республики Татарстан в течение первых 15 рабочих дней 2025 года.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Иные межбюджетные трансферты подлежат возврату в полном объеме в бюджет Республики Татарстан в 30-дневный срок, исчисляемый в рабочих днях, со дня получения соответствующего требования Министерства в случаях: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нарушения Нурлатским муниципальным районом условий предоставления иных межбюджетных трансфертов, выявленного в том числе по фактам проверок, проведенных Министерством и органами государственного финансового контроля;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непредставления уполномоченным органом местного самоуправления </w:t>
      </w:r>
      <w:r>
        <w:rPr>
          <w:rFonts w:ascii="Times New Roman" w:hAnsi="Times New Roman"/>
          <w:sz w:val="28"/>
          <w:szCs w:val="28"/>
          <w:shd w:fill="auto" w:val="clear"/>
        </w:rPr>
        <w:t>Нурлатского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муниципального района отчета о расходах, в целях софинансирования которых предоставляются иные межбюджетные трансферты, и отчета о достижении значения результата предоставления иных межбюджетных трансфертов и обязательствах, принятых в целях его достижения, </w:t>
      </w:r>
      <w:r>
        <w:rPr>
          <w:rFonts w:ascii="Times New Roman" w:hAnsi="Times New Roman"/>
          <w:bCs/>
          <w:sz w:val="28"/>
          <w:szCs w:val="28"/>
          <w:shd w:fill="auto" w:val="clear"/>
        </w:rPr>
        <w:t>в срок, установленный пунктом 15 настоящего Порядка;</w:t>
      </w:r>
    </w:p>
    <w:p>
      <w:pPr>
        <w:pStyle w:val="Normal"/>
        <w:spacing w:lineRule="auto" w:line="240" w:before="0" w:after="0"/>
        <w:ind w:right="-1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Cs/>
          <w:sz w:val="28"/>
          <w:szCs w:val="28"/>
          <w:shd w:fill="auto" w:val="clear"/>
        </w:rPr>
        <w:t>недостижения Нурлатским муниципальным районом значения результата предоставления иных межбюджетных трансфертов в сроки, установленные Соглашением.</w:t>
      </w:r>
    </w:p>
    <w:p>
      <w:pPr>
        <w:pStyle w:val="Default"/>
        <w:numPr>
          <w:ilvl w:val="0"/>
          <w:numId w:val="1"/>
        </w:numPr>
        <w:spacing w:before="0" w:after="200"/>
        <w:ind w:left="0" w:firstLine="709"/>
        <w:contextualSpacing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 xml:space="preserve"> </w:t>
      </w:r>
      <w:r>
        <w:rPr>
          <w:bCs/>
          <w:color w:val="000000"/>
          <w:sz w:val="28"/>
          <w:szCs w:val="28"/>
          <w:shd w:fill="auto" w:val="clear"/>
        </w:rPr>
        <w:t>В случае нецелевого использования иных межбюджетных трансфертов          и (или) нарушения Нурлатским муниципальным районом условий их предоставления, в том числе невозврата Нурлатским муниципальным районом средств в бюджет Республики Татарстан в соответствии с пунктами 17, 18 настоящего Порядка, к нему применяются меры принуждения, предусмотренные бюджетным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Министерство 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 и Соглашением.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709"/>
        <w:contextualSpacing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Контроль за целевым использованием Нурлатским муниципальным районом иных межбюджетных трансфертов осуществляется Министерством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eastAsia="" w:eastAsiaTheme="minorEastAsia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" w:eastAsiaTheme="minorEastAsia" w:ascii="Times New Roman" w:hAnsi="Times New Roman"/>
          <w:sz w:val="28"/>
          <w:szCs w:val="28"/>
          <w:shd w:fill="auto" w:val="clear"/>
          <w:lang w:eastAsia="ru-RU"/>
        </w:rPr>
      </w:r>
      <w:r>
        <w:br w:type="page"/>
      </w:r>
    </w:p>
    <w:p>
      <w:pPr>
        <w:pStyle w:val="Style20"/>
        <w:shd w:val="clear" w:color="auto" w:fill="auto"/>
        <w:spacing w:lineRule="exact" w:line="317" w:before="0" w:after="0"/>
        <w:ind w:left="5387" w:right="-1" w:hanging="0"/>
        <w:rPr>
          <w:highlight w:val="none"/>
          <w:shd w:fill="auto" w:val="clear"/>
        </w:rPr>
      </w:pPr>
      <w:r>
        <w:rPr>
          <w:rFonts w:eastAsia="" w:eastAsiaTheme="minorEastAsia"/>
          <w:sz w:val="28"/>
          <w:szCs w:val="28"/>
          <w:shd w:fill="auto" w:val="clear"/>
        </w:rPr>
        <w:t xml:space="preserve">Приложение </w:t>
      </w:r>
    </w:p>
    <w:p>
      <w:pPr>
        <w:pStyle w:val="Style20"/>
        <w:shd w:val="clear" w:color="auto" w:fill="auto"/>
        <w:spacing w:lineRule="exact" w:line="317" w:before="0" w:after="0"/>
        <w:ind w:left="5387" w:right="-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к Порядку предоставления </w:t>
      </w:r>
      <w:r>
        <w:rPr>
          <w:rFonts w:cs="Times New Roman"/>
          <w:b w:val="false"/>
          <w:sz w:val="28"/>
          <w:szCs w:val="28"/>
          <w:shd w:fill="auto" w:val="clear"/>
        </w:rPr>
        <w:t xml:space="preserve">из </w:t>
      </w:r>
      <w:r>
        <w:rPr>
          <w:rFonts w:cs="Times New Roman"/>
          <w:b w:val="false"/>
          <w:sz w:val="28"/>
          <w:szCs w:val="28"/>
          <w:shd w:fill="auto" w:val="clear"/>
        </w:rPr>
        <w:t>бюджета Республики Татарстан</w:t>
      </w:r>
      <w:r>
        <w:rPr>
          <w:rFonts w:cs="Times New Roman"/>
          <w:b w:val="false"/>
          <w:sz w:val="28"/>
          <w:szCs w:val="28"/>
          <w:shd w:fill="auto" w:val="clear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cs="Times New Roman"/>
          <w:b w:val="false"/>
          <w:sz w:val="28"/>
          <w:szCs w:val="28"/>
          <w:shd w:fill="auto" w:val="clear"/>
        </w:rPr>
        <w:t xml:space="preserve">источником </w:t>
      </w:r>
      <w:r>
        <w:rPr>
          <w:rFonts w:cs="Times New Roman"/>
          <w:b w:val="false"/>
          <w:sz w:val="28"/>
          <w:szCs w:val="28"/>
          <w:shd w:fill="auto" w:val="clear"/>
        </w:rPr>
        <w:t>финансово</w:t>
      </w:r>
      <w:r>
        <w:rPr>
          <w:rFonts w:cs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/>
          <w:b w:val="false"/>
          <w:sz w:val="28"/>
          <w:szCs w:val="28"/>
          <w:shd w:fill="auto" w:val="clear"/>
        </w:rPr>
        <w:t xml:space="preserve"> обеспечени</w:t>
      </w:r>
      <w:r>
        <w:rPr>
          <w:rFonts w:cs="Times New Roman"/>
          <w:b w:val="false"/>
          <w:sz w:val="28"/>
          <w:szCs w:val="28"/>
          <w:shd w:fill="auto" w:val="clear"/>
        </w:rPr>
        <w:t>я которых являются бюджетные ассигнования</w:t>
      </w:r>
      <w:r>
        <w:rPr>
          <w:rFonts w:cs="Times New Roman"/>
          <w:b w:val="false"/>
          <w:sz w:val="28"/>
          <w:szCs w:val="28"/>
          <w:shd w:fill="auto" w:val="clear"/>
        </w:rPr>
        <w:t xml:space="preserve"> резервного фонда Кабинета Министров Республики Татарстан, </w:t>
      </w:r>
      <w:r>
        <w:rPr>
          <w:rFonts w:cs="Times New Roman"/>
          <w:b w:val="false"/>
          <w:sz w:val="28"/>
          <w:szCs w:val="28"/>
          <w:shd w:fill="auto" w:val="clear"/>
        </w:rPr>
        <w:t xml:space="preserve">на финансовое обеспечение расходов, </w:t>
      </w:r>
      <w:r>
        <w:rPr>
          <w:rFonts w:cs="Times New Roman"/>
          <w:b w:val="false"/>
          <w:sz w:val="28"/>
          <w:szCs w:val="28"/>
          <w:shd w:fill="auto" w:val="clear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 2024 года</w:t>
      </w:r>
    </w:p>
    <w:p>
      <w:pPr>
        <w:pStyle w:val="Style20"/>
        <w:shd w:val="clear" w:color="auto" w:fill="auto"/>
        <w:spacing w:lineRule="exact" w:line="317" w:before="0" w:after="0"/>
        <w:ind w:left="5387" w:right="-1" w:hanging="0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lineRule="exact" w:line="322" w:before="0" w:after="0"/>
        <w:ind w:left="5812" w:right="40" w:hanging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  <w:lang w:eastAsia="ru-RU"/>
        </w:rPr>
        <w:t>Форма</w:t>
      </w:r>
    </w:p>
    <w:p>
      <w:pPr>
        <w:pStyle w:val="Style20"/>
        <w:shd w:val="clear" w:color="auto" w:fill="auto"/>
        <w:spacing w:lineRule="exact" w:line="317" w:before="0" w:after="0"/>
        <w:ind w:left="5387" w:right="-1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Style20"/>
        <w:shd w:val="clear" w:color="auto" w:fill="auto"/>
        <w:spacing w:lineRule="exact" w:line="317" w:before="0" w:after="0"/>
        <w:ind w:left="5387" w:right="-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Министру строительства, архитектуры                       и жилищно-коммунального хозяйства Республики Татарстан</w:t>
      </w:r>
    </w:p>
    <w:p>
      <w:pPr>
        <w:pStyle w:val="Style20"/>
        <w:shd w:val="clear" w:color="auto" w:fill="auto"/>
        <w:tabs>
          <w:tab w:val="clear" w:pos="708"/>
          <w:tab w:val="left" w:pos="0" w:leader="none"/>
        </w:tabs>
        <w:spacing w:lineRule="exact" w:line="317" w:before="0" w:after="0"/>
        <w:ind w:left="5387" w:right="-1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</w:t>
      </w:r>
    </w:p>
    <w:p>
      <w:pPr>
        <w:pStyle w:val="Style20"/>
        <w:shd w:val="clear" w:color="auto" w:fill="auto"/>
        <w:tabs>
          <w:tab w:val="clear" w:pos="708"/>
          <w:tab w:val="left" w:pos="5914" w:leader="none"/>
        </w:tabs>
        <w:spacing w:lineRule="exact" w:line="317" w:before="0" w:after="0"/>
        <w:ind w:left="5387" w:right="-1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от ________________________________</w:t>
      </w:r>
    </w:p>
    <w:p>
      <w:pPr>
        <w:pStyle w:val="Style20"/>
        <w:shd w:val="clear" w:color="auto" w:fill="auto"/>
        <w:tabs>
          <w:tab w:val="clear" w:pos="708"/>
          <w:tab w:val="left" w:pos="5914" w:leader="none"/>
        </w:tabs>
        <w:spacing w:lineRule="auto" w:line="240" w:before="0" w:after="0"/>
        <w:ind w:left="5387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__________________________________</w:t>
      </w:r>
      <w:r>
        <w:rPr>
          <w:sz w:val="22"/>
          <w:szCs w:val="22"/>
          <w:shd w:fill="auto" w:val="clear"/>
        </w:rPr>
        <w:t>(</w:t>
      </w:r>
      <w:r>
        <w:rPr>
          <w:sz w:val="20"/>
          <w:szCs w:val="20"/>
          <w:shd w:fill="auto" w:val="clear"/>
        </w:rPr>
        <w:t>фамилия,   имя,   отчество   полностью  (последнее  - при наличии)  руководителя (лица, исполняющим его обязанности) муниципального района</w:t>
      </w:r>
      <w:r>
        <w:rPr>
          <w:sz w:val="22"/>
          <w:szCs w:val="22"/>
          <w:shd w:fill="auto" w:val="clear"/>
        </w:rPr>
        <w:t>)</w:t>
      </w:r>
    </w:p>
    <w:p>
      <w:pPr>
        <w:pStyle w:val="Style20"/>
        <w:shd w:val="clear" w:color="auto" w:fill="auto"/>
        <w:tabs>
          <w:tab w:val="clear" w:pos="708"/>
          <w:tab w:val="left" w:pos="8222" w:leader="none"/>
        </w:tabs>
        <w:spacing w:before="0" w:after="0"/>
        <w:ind w:left="5387" w:hanging="0"/>
        <w:jc w:val="center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Style20"/>
        <w:shd w:val="clear" w:color="auto" w:fill="auto"/>
        <w:tabs>
          <w:tab w:val="clear" w:pos="708"/>
          <w:tab w:val="left" w:pos="8222" w:leader="none"/>
        </w:tabs>
        <w:spacing w:before="0" w:after="0"/>
        <w:ind w:left="-567" w:hanging="0"/>
        <w:jc w:val="center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Style20"/>
        <w:shd w:val="clear" w:color="auto" w:fill="auto"/>
        <w:tabs>
          <w:tab w:val="clear" w:pos="708"/>
          <w:tab w:val="left" w:pos="8222" w:leader="none"/>
        </w:tabs>
        <w:spacing w:before="0" w:after="0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Заявка</w:t>
      </w:r>
    </w:p>
    <w:p>
      <w:pPr>
        <w:pStyle w:val="Style20"/>
        <w:shd w:val="clear" w:color="auto" w:fill="auto"/>
        <w:tabs>
          <w:tab w:val="clear" w:pos="708"/>
          <w:tab w:val="left" w:pos="8222" w:leader="none"/>
        </w:tabs>
        <w:spacing w:before="0" w:after="0"/>
        <w:jc w:val="center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на предоставление 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 xml:space="preserve">из 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>бюджета Республики Татарстан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 xml:space="preserve">источником 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>финансово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>го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 xml:space="preserve"> обеспечени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>я которых являются бюджетные ассигнования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 xml:space="preserve"> резервного фонда Кабинета Министров Республики Татарстан, 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 xml:space="preserve">на финансовое обеспечение расходов, </w:t>
      </w:r>
      <w:r>
        <w:rPr>
          <w:rFonts w:eastAsia="" w:cs="Times New Roman" w:eastAsiaTheme="minorEastAsia"/>
          <w:b w:val="false"/>
          <w:sz w:val="28"/>
          <w:szCs w:val="28"/>
          <w:shd w:fill="auto" w:val="clear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</w:t>
        <w:br/>
        <w:t>2024 года</w:t>
      </w:r>
    </w:p>
    <w:p>
      <w:pPr>
        <w:pStyle w:val="Style20"/>
        <w:shd w:val="clear" w:color="auto" w:fill="auto"/>
        <w:tabs>
          <w:tab w:val="clear" w:pos="708"/>
          <w:tab w:val="left" w:pos="8222" w:leader="none"/>
        </w:tabs>
        <w:spacing w:before="0" w:after="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nformat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В соответствии с Порядком предоставления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из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бюджета Республики Татарстан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источником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финансово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обеспечени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я которых являются бюджетные ассигнования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резервного фонда Кабинета Министров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на финансовое обеспечение расходов,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 2024 года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, утвержденным постановлением Кабинета Министров Республики Татарстан от «___» _________ 20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24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г. № ______ «Об утверждении Порядка предоставления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из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бюджета Республики Татарстан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в 2024 году иных межбюджетных трансфертов бюджету Нурлатского муниципального района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источником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финансово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го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обеспечени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я которых являются бюджетные ассигнования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 резервного фонда Кабинета Министров Республики Татарстан,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на финансовое обеспечение расходов,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связанных с проектированием, демонтажом, проведением строительно-восстановительных работ в жилом доме по адресу: г. Нурлат, ул. Заводская, д. 9, пострадавшем в результате взрыва газовоздушной смеси 6 апреля 2024 года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» и распоряжением Кабинета Министров Республики Татарстан от 05.07.2024 № 1433-р прошу предоставить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______________________________________________________________________</w:t>
      </w:r>
    </w:p>
    <w:p>
      <w:pPr>
        <w:pStyle w:val="Normal"/>
        <w:widowControl w:val="false"/>
        <w:ind w:firstLine="709"/>
        <w:jc w:val="center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0"/>
          <w:szCs w:val="20"/>
          <w:shd w:fill="auto" w:val="clear"/>
        </w:rPr>
        <w:t>(наименование муниципального района)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иной межбюджетный трансферт__________________________________________ </w:t>
      </w:r>
    </w:p>
    <w:p>
      <w:pPr>
        <w:pStyle w:val="Normal"/>
        <w:widowControl w:val="false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</w:rPr>
        <w:t xml:space="preserve">                                                    </w:t>
      </w:r>
      <w:r>
        <w:rPr>
          <w:rFonts w:eastAsia="Times New Roman" w:ascii="Times New Roman" w:hAnsi="Times New Roman"/>
          <w:sz w:val="20"/>
          <w:szCs w:val="20"/>
          <w:shd w:fill="auto" w:val="clear"/>
        </w:rPr>
        <w:t>(наименование мероприятия, цели предоставления иного</w:t>
      </w:r>
      <w:r>
        <w:rPr>
          <w:rFonts w:eastAsia="Times New Roman" w:ascii="Times New Roman" w:hAnsi="Times New Roman"/>
          <w:sz w:val="28"/>
          <w:szCs w:val="28"/>
          <w:shd w:fill="auto" w:val="clear"/>
        </w:rPr>
        <w:t xml:space="preserve"> ______________________________________________________________________,</w:t>
      </w:r>
    </w:p>
    <w:p>
      <w:pPr>
        <w:pStyle w:val="Normal"/>
        <w:widowControl w:val="false"/>
        <w:spacing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0"/>
          <w:szCs w:val="20"/>
          <w:shd w:fill="auto" w:val="clear"/>
        </w:rPr>
        <w:t xml:space="preserve">                                                       </w:t>
      </w:r>
      <w:r>
        <w:rPr>
          <w:rFonts w:eastAsia="Times New Roman" w:ascii="Times New Roman" w:hAnsi="Times New Roman"/>
          <w:sz w:val="20"/>
          <w:szCs w:val="20"/>
          <w:shd w:fill="auto" w:val="clear"/>
        </w:rPr>
        <w:t xml:space="preserve">межбюджетного трансферта) 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размере: ___________________(_____________________________) рублей ___ коп</w:t>
      </w:r>
      <w:r>
        <w:rPr>
          <w:rFonts w:cs="Times New Roman" w:ascii="Times New Roman" w:hAnsi="Times New Roman"/>
          <w:sz w:val="28"/>
          <w:szCs w:val="28"/>
          <w:u w:val="single"/>
          <w:shd w:fill="auto" w:val="clear"/>
        </w:rPr>
        <w:t>.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                                 </w:t>
      </w:r>
      <w:r>
        <w:rPr>
          <w:rFonts w:cs="Times New Roman" w:ascii="Times New Roman" w:hAnsi="Times New Roman"/>
          <w:shd w:fill="auto" w:val="clear"/>
        </w:rPr>
        <w:t>(сумма цифрами)                                 (сумма прописью)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Достоверность и полноту сведений, содержащихся в настоящей заявке, подтверждаю.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Об ответственности за предоставление недостоверных сведений и документов предупрежден.</w:t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Уведомлен о том, что в случаях выявления по результатам проверок, проведенных Министерством строительства, архитектуры и жилищно-коммунального хозяйства Республики Татарстан и органами государственного финансового контроля нарушения условий, целей и порядка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предоставления </w:t>
      </w:r>
      <w:r>
        <w:rPr>
          <w:rFonts w:ascii="Times New Roman" w:hAnsi="Times New Roman"/>
          <w:sz w:val="28"/>
          <w:szCs w:val="28"/>
          <w:shd w:fill="auto" w:val="clear"/>
        </w:rPr>
        <w:t>иных межбюджетных трансфертов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, обязан возвратить предоставленный иной межбюджетный трансферт в доход бюджета Республики Татарстан.</w:t>
      </w:r>
    </w:p>
    <w:p>
      <w:pPr>
        <w:pStyle w:val="ConsPlusNormal"/>
        <w:ind w:firstLine="53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Согласен на осуществление в отношении ___________________________ ___________________________________________________________________</w:t>
      </w:r>
    </w:p>
    <w:p>
      <w:pPr>
        <w:pStyle w:val="ConsPlusNonformat"/>
        <w:ind w:firstLine="709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(наименование муниципального района)</w:t>
      </w:r>
    </w:p>
    <w:p>
      <w:pPr>
        <w:pStyle w:val="ConsPlusNonformat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проверки соблюдения условий, целей и порядка предоставления иных межбюджетных трансфертов Министерством строительства, архитектуры и жилищно-коммунального хозяйства Республики Татарстан и органами государственного финансового контроля. </w:t>
      </w:r>
    </w:p>
    <w:p>
      <w:pPr>
        <w:pStyle w:val="Style20"/>
        <w:shd w:val="clear" w:color="auto" w:fill="auto"/>
        <w:tabs>
          <w:tab w:val="clear" w:pos="708"/>
          <w:tab w:val="left" w:pos="8222" w:leader="none"/>
        </w:tabs>
        <w:spacing w:before="0" w:after="0"/>
        <w:ind w:left="-567" w:right="-1" w:firstLine="600"/>
        <w:jc w:val="both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widowControl w:val="false"/>
        <w:spacing w:before="0" w:after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</w:rPr>
        <w:t xml:space="preserve">Руководитель </w:t>
      </w:r>
    </w:p>
    <w:p>
      <w:pPr>
        <w:pStyle w:val="Normal"/>
        <w:widowControl w:val="false"/>
        <w:spacing w:before="0" w:after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4"/>
          <w:szCs w:val="24"/>
          <w:shd w:fill="auto" w:val="clear"/>
        </w:rPr>
        <w:t xml:space="preserve">(лицо, исполняющее его обязанности) </w:t>
      </w:r>
      <w:r>
        <w:rPr>
          <w:rFonts w:eastAsia="Times New Roman" w:ascii="Times New Roman" w:hAnsi="Times New Roman"/>
          <w:shd w:fill="auto" w:val="clear"/>
        </w:rPr>
        <w:t xml:space="preserve">                                       </w:t>
      </w:r>
      <w:r>
        <w:rPr>
          <w:rFonts w:eastAsia="Times New Roman" w:ascii="Times New Roman" w:hAnsi="Times New Roman"/>
          <w:sz w:val="28"/>
          <w:szCs w:val="28"/>
          <w:shd w:fill="auto" w:val="clear"/>
        </w:rPr>
        <w:t>________/_____________________/</w:t>
      </w:r>
    </w:p>
    <w:p>
      <w:pPr>
        <w:pStyle w:val="Normal"/>
        <w:widowControl w:val="false"/>
        <w:spacing w:before="0" w:after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0"/>
          <w:szCs w:val="20"/>
          <w:shd w:fill="auto" w:val="clear"/>
        </w:rPr>
        <w:t xml:space="preserve">            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shd w:fill="auto" w:val="clear"/>
        </w:rPr>
        <w:t>(подпись)     (Ф.И.О. (последнее - при наличии)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Times New Roman"/>
          <w:sz w:val="20"/>
          <w:szCs w:val="20"/>
          <w:highlight w:val="none"/>
          <w:shd w:fill="auto" w:val="clear"/>
        </w:rPr>
      </w:pPr>
      <w:r>
        <w:rPr>
          <w:rFonts w:eastAsia="Times New Roman" w:ascii="Times New Roman" w:hAnsi="Times New Roman"/>
          <w:sz w:val="20"/>
          <w:szCs w:val="20"/>
          <w:shd w:fill="auto" w:val="clear"/>
        </w:rPr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0"/>
          <w:szCs w:val="20"/>
          <w:shd w:fill="auto" w:val="clear"/>
        </w:rPr>
        <w:t>М.П.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</w:rPr>
        <w:t>Дата: "__" ________ 20</w:t>
      </w:r>
      <w:r>
        <w:rPr>
          <w:rFonts w:eastAsia="Times New Roman" w:ascii="Times New Roman" w:hAnsi="Times New Roman"/>
          <w:sz w:val="28"/>
          <w:szCs w:val="28"/>
          <w:shd w:fill="auto" w:val="clear"/>
        </w:rPr>
        <w:t>24</w:t>
      </w:r>
      <w:r>
        <w:rPr>
          <w:rFonts w:eastAsia="Times New Roman" w:ascii="Times New Roman" w:hAnsi="Times New Roman"/>
          <w:sz w:val="28"/>
          <w:szCs w:val="28"/>
          <w:shd w:fill="auto" w:val="clear"/>
        </w:rPr>
        <w:t xml:space="preserve"> г.</w:t>
      </w:r>
    </w:p>
    <w:p>
      <w:pPr>
        <w:pStyle w:val="Normal"/>
        <w:spacing w:lineRule="auto" w:line="240" w:before="0" w:after="0"/>
        <w:ind w:right="-1" w:firstLine="709"/>
        <w:contextualSpacing/>
        <w:jc w:val="both"/>
        <w:rPr>
          <w:rFonts w:ascii="Times New Roman" w:hAnsi="Times New Roman" w:eastAsia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right="-1" w:firstLine="709"/>
        <w:contextualSpacing/>
        <w:jc w:val="center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z w:val="28"/>
          <w:szCs w:val="28"/>
          <w:shd w:fill="auto" w:val="clear"/>
          <w:lang w:eastAsia="ru-RU"/>
        </w:rPr>
        <w:t>_________________________</w:t>
      </w:r>
    </w:p>
    <w:p>
      <w:pPr>
        <w:pStyle w:val="Style20"/>
        <w:shd w:val="clear" w:color="auto" w:fill="auto"/>
        <w:spacing w:lineRule="exact" w:line="317" w:before="0" w:after="0"/>
        <w:ind w:right="-1" w:hanging="0"/>
        <w:rPr>
          <w:rFonts w:eastAsia="" w:eastAsiaTheme="minorEastAsia"/>
          <w:sz w:val="28"/>
          <w:szCs w:val="28"/>
          <w:highlight w:val="none"/>
          <w:shd w:fill="auto" w:val="clear"/>
        </w:rPr>
      </w:pPr>
      <w:r>
        <w:rPr>
          <w:rFonts w:eastAsia="" w:eastAsiaTheme="minorEastAsia"/>
          <w:sz w:val="28"/>
          <w:szCs w:val="28"/>
          <w:shd w:fill="auto" w:val="clear"/>
        </w:rPr>
      </w:r>
    </w:p>
    <w:sectPr>
      <w:headerReference w:type="default" r:id="rId7"/>
      <w:type w:val="nextPage"/>
      <w:pgSz w:w="11906" w:h="16838"/>
      <w:pgMar w:left="1134" w:right="567" w:gutter="0" w:header="720" w:top="1134" w:footer="0" w:bottom="1134"/>
      <w:pgNumType w:start="1"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36197615"/>
    </w:sdtPr>
    <w:sdtContent>
      <w:p>
        <w:pPr>
          <w:pStyle w:val="Style2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8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  <w:p>
    <w:pPr>
      <w:pStyle w:val="Style2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5" w:firstLine="343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5aba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unhideWhenUsed/>
    <w:qFormat/>
    <w:rPr>
      <w:sz w:val="16"/>
      <w:szCs w:val="16"/>
    </w:rPr>
  </w:style>
  <w:style w:type="character" w:styleId="11" w:customStyle="1">
    <w:name w:val="Заголовок 1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uiPriority w:val="99"/>
    <w:qFormat/>
    <w:rPr/>
  </w:style>
  <w:style w:type="character" w:styleId="Style14" w:customStyle="1">
    <w:name w:val="Тема примечания Знак"/>
    <w:link w:val="Annotationsubject"/>
    <w:uiPriority w:val="99"/>
    <w:semiHidden/>
    <w:qFormat/>
    <w:rPr>
      <w:b/>
      <w:bCs/>
      <w:sz w:val="20"/>
      <w:szCs w:val="20"/>
    </w:rPr>
  </w:style>
  <w:style w:type="character" w:styleId="Style15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qFormat/>
    <w:rPr/>
  </w:style>
  <w:style w:type="character" w:styleId="Style17" w:customStyle="1">
    <w:name w:val="Текст примечания Знак"/>
    <w:link w:val="Annotationtext"/>
    <w:uiPriority w:val="99"/>
    <w:semiHidden/>
    <w:qFormat/>
    <w:rPr>
      <w:sz w:val="20"/>
      <w:szCs w:val="20"/>
    </w:rPr>
  </w:style>
  <w:style w:type="character" w:styleId="Grame" w:customStyle="1">
    <w:name w:val="grame"/>
    <w:basedOn w:val="DefaultParagraphFont"/>
    <w:qFormat/>
    <w:rPr/>
  </w:style>
  <w:style w:type="character" w:styleId="-">
    <w:name w:val="Hyperlink"/>
    <w:uiPriority w:val="99"/>
    <w:unhideWhenUsed/>
    <w:rsid w:val="00437a2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unhideWhenUsed/>
    <w:qFormat/>
    <w:rsid w:val="00cc7ee1"/>
    <w:rPr>
      <w:color w:val="808080"/>
    </w:rPr>
  </w:style>
  <w:style w:type="character" w:styleId="12" w:customStyle="1">
    <w:name w:val="Основной текст Знак1"/>
    <w:basedOn w:val="DefaultParagraphFont"/>
    <w:uiPriority w:val="99"/>
    <w:qFormat/>
    <w:rsid w:val="001577ce"/>
    <w:rPr>
      <w:sz w:val="26"/>
      <w:szCs w:val="26"/>
      <w:shd w:fill="FFFFFF" w:val="clear"/>
    </w:rPr>
  </w:style>
  <w:style w:type="character" w:styleId="Style18" w:customStyle="1">
    <w:name w:val="Основной текст Знак"/>
    <w:basedOn w:val="DefaultParagraphFont"/>
    <w:uiPriority w:val="99"/>
    <w:semiHidden/>
    <w:qFormat/>
    <w:rsid w:val="001577ce"/>
    <w:rPr>
      <w:rFonts w:ascii="Calibri" w:hAnsi="Calibri" w:eastAsia="Calibri"/>
      <w:sz w:val="22"/>
      <w:szCs w:val="22"/>
      <w:lang w:eastAsia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12"/>
    <w:uiPriority w:val="99"/>
    <w:rsid w:val="001577ce"/>
    <w:pPr>
      <w:shd w:val="clear" w:color="auto" w:fill="FFFFFF"/>
      <w:spacing w:lineRule="exact" w:line="322" w:before="240" w:after="240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5"/>
    <w:uiPriority w:val="99"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tyle14"/>
    <w:uiPriority w:val="99"/>
    <w:unhideWhenUsed/>
    <w:qFormat/>
    <w:pPr/>
    <w:rPr>
      <w:b/>
      <w:bCs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7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Style26">
    <w:name w:val="Foot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Рецензия1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Revision">
    <w:name w:val="Revision"/>
    <w:uiPriority w:val="99"/>
    <w:unhideWhenUsed/>
    <w:qFormat/>
    <w:rsid w:val="007d4c3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1577c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3C72A7D9EB9226F56000F7BAFB679FEE1C944CD361521B632425E0BF2B26359B536FAFA34FBEE11B0DEC9A5338BD6D4B9633FFFB86E5EA7A72F9D43lAp9G" TargetMode="External"/><Relationship Id="rId3" Type="http://schemas.openxmlformats.org/officeDocument/2006/relationships/hyperlink" Target="consultantplus://offline/ref=4F5B60BD117E79C24FFAF042444B3E008C8113F110560030EC985303E27BB3D5616048EC9D9A043DB545F613FBFB930C27D85A90F490C197C6300451o0L7G" TargetMode="External"/><Relationship Id="rId4" Type="http://schemas.openxmlformats.org/officeDocument/2006/relationships/hyperlink" Target="consultantplus://offline/ref=627CB9AC0C53FC3D8ECBAC5533FFD74B4D714694EFC4968C93EC96AD19071E766FFBEB14AAC50E2F7A8B60725F390202E87993253E40E901A04792FEXEV9G" TargetMode="External"/><Relationship Id="rId5" Type="http://schemas.openxmlformats.org/officeDocument/2006/relationships/hyperlink" Target="consultantplus://offline/ref=96F0448A2BFDAC5F74AABE577DD85B6BDAA5194FCF55A5E23D009E28A21FC8944B820F2C24C67D276396454039CEA260BFD44AF5CEA38A809DE810282FWBG" TargetMode="External"/><Relationship Id="rId6" Type="http://schemas.openxmlformats.org/officeDocument/2006/relationships/hyperlink" Target="consultantplus://offline/ref=96F0448A2BFDAC5F74AABE577DD85B6BDAA5194FCF55A5E23D009E28A21FC8944B820F2C24C67D276396454039CEA260BFD44AF5CEA38A809DE810282FWBG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C673-4DEA-482F-89AF-026DE4FC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Application>LibreOffice/7.5.6.2$Linux_X86_64 LibreOffice_project/50$Build-2</Application>
  <AppVersion>15.0000</AppVersion>
  <Pages>8</Pages>
  <Words>1775</Words>
  <Characters>14306</Characters>
  <CharactersWithSpaces>16396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2024-07-15T11:35:00Z</dcterms:created>
  <dc:creator>Минфин РТ - Галяутдинова Муслима Киямутдиновна</dc:creator>
  <dc:description/>
  <dc:language>ru-RU</dc:language>
  <cp:lastModifiedBy/>
  <cp:lastPrinted>2024-07-26T12:13:47Z</cp:lastPrinted>
  <dcterms:modified xsi:type="dcterms:W3CDTF">2024-07-26T12:53:30Z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