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66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tabs>
          <w:tab w:val="clear" w:pos="708"/>
          <w:tab w:val="left" w:pos="3577" w:leader="none"/>
        </w:tabs>
        <w:bidi w:val="0"/>
        <w:spacing w:lineRule="auto" w:line="240" w:before="0" w:after="0"/>
        <w:ind w:left="0" w:right="6009" w:hanging="0"/>
        <w:jc w:val="left"/>
        <w:rPr/>
      </w:pPr>
      <w:r>
        <w:rPr>
          <w:sz w:val="28"/>
          <w:szCs w:val="28"/>
        </w:rPr>
        <w:t>О внесении изменений в приказ Министерства культуры Республики Татарстан от 31.01.2024 № 35од «Об утверждении Программы «Реализация антикоррупционной политики Министерства культуры Республики Татарстан»</w:t>
      </w:r>
    </w:p>
    <w:p>
      <w:pPr>
        <w:pStyle w:val="ConsPlus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Кабинета Министров Республики Татарстан от 31.05.2024 № 390 «О внесении изменений в государственную программу Республики Татарстан «Реализация антикоррупционной политики Республики Татарстан», утвержденную постановлением Кабинета Министров Республики Татарстан от 19.07.2014 № 512 «Об утверждении государственной программы Республики Татарстан «Реализация антикоррупционной политики Республики Татарстан»  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Программу «Реализация антикоррупционной политики Министерства культуры Республики Татарстан», утвержденную приказом Министерства культуры Республики Татарстан от 31.01.2024 № 35од «Об утверждении Программы «Реализация антикоррупционной политики Министерства культуры Республики Татарстан» следующие изменения: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Программы: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первой строки «Аюпова Ирада Хафизяновна – министр культуры Республики Татарстан» изложить в новой редакции «Аюпова Ирада Хафизяновна – министр культуры Республики Татарстан (лицо, его замещающее)»;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третьей строки «Период реализации Программы» цифры «2026» заменить цифрами «2027»;</w:t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134" w:right="567" w:gutter="0" w:header="454" w:top="1134" w:footer="0" w:bottom="1134"/>
          <w:pgNumType w:start="1" w:fmt="decimal"/>
          <w:formProt w:val="false"/>
          <w:textDirection w:val="lrTb"/>
          <w:docGrid w:type="default" w:linePitch="360" w:charSpace="4096"/>
        </w:sectPr>
        <w:pStyle w:val="ConsPlusNormal"/>
        <w:widowControl w:val="false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изложить в следующей редакции: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Показатели Программы </w:t>
      </w:r>
    </w:p>
    <w:tbl>
      <w:tblPr>
        <w:tblW w:w="15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58"/>
        <w:gridCol w:w="1818"/>
        <w:gridCol w:w="1305"/>
        <w:gridCol w:w="1303"/>
        <w:gridCol w:w="1018"/>
        <w:gridCol w:w="679"/>
        <w:gridCol w:w="579"/>
        <w:gridCol w:w="679"/>
        <w:gridCol w:w="682"/>
        <w:gridCol w:w="675"/>
        <w:gridCol w:w="673"/>
        <w:gridCol w:w="960"/>
        <w:gridCol w:w="1193"/>
        <w:gridCol w:w="967"/>
        <w:gridCol w:w="827"/>
        <w:gridCol w:w="1218"/>
      </w:tblGrid>
      <w:tr>
        <w:trPr>
          <w:trHeight w:val="20" w:hRule="atLeast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Связь с показателями национальных целей,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целей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Стратегии-2030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Признак реализуется муниципальным образованием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Информационная система</w:t>
            </w:r>
          </w:p>
        </w:tc>
      </w:tr>
      <w:tr>
        <w:trPr>
          <w:trHeight w:val="5" w:hRule="atLeast"/>
        </w:trPr>
        <w:tc>
          <w:tcPr>
            <w:tcW w:w="55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1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" w:hRule="atLeast"/>
        </w:trPr>
        <w:tc>
          <w:tcPr>
            <w:tcW w:w="5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9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" w:hRule="atLeast"/>
        </w:trPr>
        <w:tc>
          <w:tcPr>
            <w:tcW w:w="5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9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" w:hRule="atLeast"/>
        </w:trPr>
        <w:tc>
          <w:tcPr>
            <w:tcW w:w="5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9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2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1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7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61"/>
        <w:gridCol w:w="1991"/>
        <w:gridCol w:w="1129"/>
        <w:gridCol w:w="1247"/>
        <w:gridCol w:w="1015"/>
        <w:gridCol w:w="623"/>
        <w:gridCol w:w="739"/>
        <w:gridCol w:w="622"/>
        <w:gridCol w:w="681"/>
        <w:gridCol w:w="682"/>
        <w:gridCol w:w="679"/>
        <w:gridCol w:w="12"/>
        <w:gridCol w:w="948"/>
        <w:gridCol w:w="1258"/>
        <w:gridCol w:w="887"/>
        <w:gridCol w:w="842"/>
        <w:gridCol w:w="1218"/>
      </w:tblGrid>
      <w:tr>
        <w:trPr>
          <w:tblHeader w:val="true"/>
          <w:trHeight w:val="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69" w:hanging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</w:rPr>
              <w:t>16</w:t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Совершенствование системы противодействия коррупции в Министерстве</w:t>
            </w:r>
          </w:p>
        </w:tc>
      </w:tr>
      <w:tr>
        <w:trPr>
          <w:trHeight w:val="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ведомственный показатель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(далее – ВП)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Приказ Министерства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Ответственный за работу по профилактике коррупционных и иных </w:t>
            </w: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shd w:fill="FFFFFF" w:val="clear"/>
                <w:lang w:eastAsia="ru-RU"/>
              </w:rPr>
              <w:t>правонарушений в Министерстве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Данные лица, ответственного за работу по профилактике коррупционных и иных правонарушений в Министерстве</w:t>
            </w:r>
          </w:p>
        </w:tc>
      </w:tr>
      <w:tr>
        <w:trPr>
          <w:trHeight w:val="236" w:hRule="atLeast"/>
        </w:trPr>
        <w:tc>
          <w:tcPr>
            <w:tcW w:w="151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Создание условий, препятствующих коррупции в Министерстве</w:t>
            </w:r>
          </w:p>
        </w:tc>
      </w:tr>
      <w:tr>
        <w:trPr>
          <w:trHeight w:val="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проектов нормативных правовых актов Министерства, подвергнутых антикоррупционной экспертизе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приказ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Министерства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Отдел государственной службы, кадровой и юридической работы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Данные отдела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государственной службы, кадровой и юридической работы</w:t>
            </w:r>
          </w:p>
        </w:tc>
      </w:tr>
      <w:tr>
        <w:trPr>
          <w:trHeight w:val="20" w:hRule="atLeast"/>
        </w:trPr>
        <w:tc>
          <w:tcPr>
            <w:tcW w:w="151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Формирование у сотрудников Министерства нетерпимого отношения к коррупции</w:t>
            </w:r>
          </w:p>
        </w:tc>
      </w:tr>
      <w:tr>
        <w:trPr>
          <w:trHeight w:val="2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сотрудников Министерства, с которыми проведены антикоррупционные мероприятия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Приказ Министерства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Ответственный за работу по профилактике коррупционных и иных правонарушений в Министерстве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sz w:val="24"/>
                <w:szCs w:val="24"/>
                <w:lang w:eastAsia="ru-RU"/>
              </w:rPr>
              <w:t>Данные лица, ответственного за работу по профилактике коррупционных и иных правонарушений в Министерстве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графе 1.2. строки «срок реализации» раздела 4 слова «2024 – 2026 годы» заменить словами «2024 – 2027 годы»;</w:t>
      </w:r>
    </w:p>
    <w:p>
      <w:pPr>
        <w:pStyle w:val="Normal"/>
        <w:widowControl w:val="false"/>
        <w:spacing w:lineRule="auto" w:line="228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Паспорте комплекса процессных мероприятий «Совершенствование антикоррупционной политики Министерства</w:t>
      </w:r>
    </w:p>
    <w:p>
      <w:pPr>
        <w:pStyle w:val="Normal"/>
        <w:widowControl w:val="false"/>
        <w:spacing w:lineRule="auto" w:line="228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культуры Республики Татарстан»:</w:t>
      </w:r>
    </w:p>
    <w:p>
      <w:pPr>
        <w:pStyle w:val="Normal"/>
        <w:widowControl w:val="false"/>
        <w:spacing w:lineRule="auto" w:line="228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2 изложить в следующей редакции:</w:t>
      </w:r>
    </w:p>
    <w:p>
      <w:pPr>
        <w:pStyle w:val="Normal"/>
        <w:widowControl w:val="false"/>
        <w:spacing w:lineRule="auto" w:line="228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Arial" w:cs="Times New Roman" w:eastAsiaTheme="minorEastAsia"/>
          <w:b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28" w:before="0" w:after="0"/>
        <w:ind w:left="0" w:hanging="0"/>
        <w:contextualSpacing/>
        <w:jc w:val="center"/>
        <w:rPr>
          <w:rFonts w:ascii="Times New Roman" w:hAnsi="Times New Roman" w:eastAsia="Arial" w:cs="Times New Roman" w:eastAsiaTheme="minorEastAsia"/>
          <w:sz w:val="28"/>
          <w:szCs w:val="28"/>
        </w:rPr>
      </w:pPr>
      <w:r>
        <w:rPr>
          <w:rFonts w:eastAsia="Arial" w:cs="Times New Roman" w:ascii="Times New Roman" w:hAnsi="Times New Roman" w:eastAsiaTheme="minorEastAsia"/>
          <w:sz w:val="28"/>
          <w:szCs w:val="28"/>
        </w:rPr>
        <w:t>Показатели комплекса процессных мероприятий</w:t>
      </w:r>
    </w:p>
    <w:p>
      <w:pPr>
        <w:pStyle w:val="ListParagraph"/>
        <w:widowControl w:val="false"/>
        <w:spacing w:lineRule="auto" w:line="228" w:before="0" w:after="0"/>
        <w:contextualSpacing/>
        <w:rPr>
          <w:rFonts w:ascii="Times New Roman" w:hAnsi="Times New Roman" w:eastAsia="Arial" w:cs="Times New Roman" w:eastAsiaTheme="minorEastAsia"/>
          <w:sz w:val="20"/>
          <w:szCs w:val="28"/>
        </w:rPr>
      </w:pPr>
      <w:r>
        <w:rPr>
          <w:rFonts w:eastAsia="Arial" w:cs="Times New Roman" w:eastAsiaTheme="minorEastAsia" w:ascii="Times New Roman" w:hAnsi="Times New Roman"/>
          <w:sz w:val="20"/>
          <w:szCs w:val="28"/>
        </w:rPr>
      </w:r>
    </w:p>
    <w:tbl>
      <w:tblPr>
        <w:tblStyle w:val="14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94"/>
        <w:gridCol w:w="2517"/>
        <w:gridCol w:w="1277"/>
        <w:gridCol w:w="1275"/>
        <w:gridCol w:w="1042"/>
        <w:gridCol w:w="784"/>
        <w:gridCol w:w="726"/>
        <w:gridCol w:w="565"/>
        <w:gridCol w:w="739"/>
        <w:gridCol w:w="834"/>
        <w:gridCol w:w="834"/>
        <w:gridCol w:w="1986"/>
        <w:gridCol w:w="1989"/>
      </w:tblGrid>
      <w:tr>
        <w:trPr>
          <w:trHeight w:val="2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251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Наименование показателя / задачи</w:t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Признак возрастания / убывания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Единица измерения (по ОКЕИ)</w:t>
            </w:r>
          </w:p>
        </w:tc>
        <w:tc>
          <w:tcPr>
            <w:tcW w:w="1510" w:type="dxa"/>
            <w:gridSpan w:val="2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Базовое</w:t>
            </w:r>
          </w:p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значение</w:t>
            </w:r>
          </w:p>
        </w:tc>
        <w:tc>
          <w:tcPr>
            <w:tcW w:w="2972" w:type="dxa"/>
            <w:gridSpan w:val="4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Значение показателей</w:t>
            </w:r>
          </w:p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по годам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Ответственный за достижение</w:t>
            </w:r>
          </w:p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показателя</w:t>
            </w:r>
          </w:p>
        </w:tc>
        <w:tc>
          <w:tcPr>
            <w:tcW w:w="198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Информационная система</w:t>
            </w:r>
          </w:p>
        </w:tc>
      </w:tr>
      <w:tr>
        <w:trPr>
          <w:trHeight w:val="20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1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42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8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значение</w:t>
            </w:r>
          </w:p>
        </w:tc>
        <w:tc>
          <w:tcPr>
            <w:tcW w:w="72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-115" w:right="-106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-113" w:right="-113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83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83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  <w:tc>
          <w:tcPr>
            <w:tcW w:w="1986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720" w:hanging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28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110"/>
        <w:tblW w:w="15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96"/>
        <w:gridCol w:w="2534"/>
        <w:gridCol w:w="1285"/>
        <w:gridCol w:w="1284"/>
        <w:gridCol w:w="1047"/>
        <w:gridCol w:w="730"/>
        <w:gridCol w:w="739"/>
        <w:gridCol w:w="682"/>
        <w:gridCol w:w="784"/>
        <w:gridCol w:w="5"/>
        <w:gridCol w:w="791"/>
        <w:gridCol w:w="783"/>
        <w:gridCol w:w="1998"/>
        <w:gridCol w:w="1997"/>
      </w:tblGrid>
      <w:tr>
        <w:trPr>
          <w:tblHeader w:val="true"/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8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96" w:type="dxa"/>
            <w:gridSpan w:val="2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99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4659" w:type="dxa"/>
            <w:gridSpan w:val="1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Доля нормативных правовых актов Министерства в сфере противодействия коррупции, которые приведены в соответствие с федеральным и республиканским законодательством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возрастающий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ВП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8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96" w:type="dxa"/>
            <w:gridSpan w:val="2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9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Данные ответственного лица за работу по профилактике коррупционных и иных правонарушений в Министерстве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1.2.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Доля проведенных мероприятий, направленных обеспечение соблюдение сотрудниками Министерства требований законодательства в сфере противодействия коррупции, от общего количества запланированных на год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возрастающий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ВП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84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96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Данные ответственного лица за работу по профилактике коррупционных и иных правонарушений в Министерстве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14659" w:type="dxa"/>
            <w:gridSpan w:val="1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8"/>
                <w:szCs w:val="28"/>
                <w:lang w:val="ru-RU" w:eastAsia="ru-RU" w:bidi="ar-SA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2.1.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Доля государственных гражданских служащих Республики Татарстан в Министерстве, прошедших повышение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возрастающий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ВП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89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99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Отдел государственной службы, кадровой и юридической работы Министерства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Данные отдела</w:t>
            </w: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государственной службы, кадровой и юридической работы Министерства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14659" w:type="dxa"/>
            <w:gridSpan w:val="1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8"/>
                <w:szCs w:val="28"/>
                <w:lang w:val="ru-RU" w:eastAsia="ru-RU" w:bidi="ar-SA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3.1.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Доля проведенных мероприятий, направленных на 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возрастающий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ВП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89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Ответственное лицо за работу по профилактике коррупционных и иных правонарушений в Министерстве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Данные ответственного лица за работу по профилактике коррупционных и иных правонарушений в Министерстве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14659" w:type="dxa"/>
            <w:gridSpan w:val="1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15" w:hRule="atLeast"/>
        </w:trPr>
        <w:tc>
          <w:tcPr>
            <w:tcW w:w="5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4.1.</w:t>
            </w:r>
          </w:p>
        </w:tc>
        <w:tc>
          <w:tcPr>
            <w:tcW w:w="2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Министерства за нарушение правил описания объекта закупки и правил формирования начальной максимальной цены контракта</w:t>
            </w:r>
            <w:r>
              <w:rPr>
                <w:rStyle w:val="Style9"/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footnoteReference w:id="2"/>
            </w:r>
          </w:p>
        </w:tc>
        <w:tc>
          <w:tcPr>
            <w:tcW w:w="12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убывающий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ВП</w:t>
            </w:r>
          </w:p>
        </w:tc>
        <w:tc>
          <w:tcPr>
            <w:tcW w:w="10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68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789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7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9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Отдел госзаказа и финансового контроля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Отдел госзаказа и финансового контроля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" w:cs="Times New Roman" w:eastAsiaTheme="minorEastAsia"/>
          <w:sz w:val="28"/>
          <w:szCs w:val="24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ascii="Times New Roman" w:hAnsi="Times New Roman" w:eastAsiaTheme="minorEastAsia"/>
          <w:sz w:val="28"/>
          <w:szCs w:val="28"/>
          <w:lang w:eastAsia="ru-RU"/>
        </w:rPr>
        <w:tab/>
        <w:t>Раздел 4 изложить в следующей редакции:</w:t>
      </w:r>
    </w:p>
    <w:p>
      <w:pPr>
        <w:pStyle w:val="Normal"/>
        <w:widowControl w:val="false"/>
        <w:spacing w:lineRule="auto" w:line="228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8026" w:leader="none"/>
        </w:tabs>
        <w:spacing w:lineRule="auto" w:line="228" w:before="0" w:after="0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28" w:before="0" w:after="0"/>
        <w:ind w:left="0" w:hanging="0"/>
        <w:contextualSpacing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ascii="Times New Roman" w:hAnsi="Times New Roman" w:eastAsiaTheme="minorEastAsia"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>
      <w:pPr>
        <w:pStyle w:val="ListParagraph"/>
        <w:widowControl w:val="false"/>
        <w:spacing w:lineRule="auto" w:line="228" w:before="0" w:after="0"/>
        <w:contextualSpacing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tbl>
      <w:tblPr>
        <w:tblStyle w:val="110"/>
        <w:tblW w:w="15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16"/>
        <w:gridCol w:w="3714"/>
        <w:gridCol w:w="1701"/>
        <w:gridCol w:w="2977"/>
        <w:gridCol w:w="1417"/>
        <w:gridCol w:w="1109"/>
        <w:gridCol w:w="798"/>
        <w:gridCol w:w="670"/>
        <w:gridCol w:w="795"/>
        <w:gridCol w:w="588"/>
        <w:gridCol w:w="586"/>
      </w:tblGrid>
      <w:tr>
        <w:trPr>
          <w:trHeight w:val="20" w:hRule="atLeast"/>
        </w:trPr>
        <w:tc>
          <w:tcPr>
            <w:tcW w:w="816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3714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(результата)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Тип мероприятий (результата)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(по ОКЕИ)</w:t>
            </w:r>
          </w:p>
        </w:tc>
        <w:tc>
          <w:tcPr>
            <w:tcW w:w="1907" w:type="dxa"/>
            <w:gridSpan w:val="2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Базовое значение</w:t>
            </w:r>
          </w:p>
        </w:tc>
        <w:tc>
          <w:tcPr>
            <w:tcW w:w="2639" w:type="dxa"/>
            <w:gridSpan w:val="4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Значения мероприятия (результата) по годам</w:t>
            </w:r>
          </w:p>
        </w:tc>
      </w:tr>
      <w:tr>
        <w:trPr>
          <w:trHeight w:val="20" w:hRule="atLeast"/>
        </w:trPr>
        <w:tc>
          <w:tcPr>
            <w:tcW w:w="816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14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0" w:right="-171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значение</w:t>
            </w:r>
          </w:p>
        </w:tc>
        <w:tc>
          <w:tcPr>
            <w:tcW w:w="798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год</w:t>
            </w:r>
          </w:p>
        </w:tc>
        <w:tc>
          <w:tcPr>
            <w:tcW w:w="670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795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  <w:tc>
          <w:tcPr>
            <w:tcW w:w="588" w:type="dxa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2026</w:t>
            </w:r>
          </w:p>
        </w:tc>
        <w:tc>
          <w:tcPr>
            <w:tcW w:w="586" w:type="dxa"/>
            <w:tcBorders>
              <w:bottom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2027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110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17"/>
        <w:gridCol w:w="3710"/>
        <w:gridCol w:w="1704"/>
        <w:gridCol w:w="2969"/>
        <w:gridCol w:w="1418"/>
        <w:gridCol w:w="990"/>
        <w:gridCol w:w="740"/>
        <w:gridCol w:w="855"/>
        <w:gridCol w:w="796"/>
        <w:gridCol w:w="581"/>
        <w:gridCol w:w="581"/>
      </w:tblGrid>
      <w:tr>
        <w:trPr>
          <w:tblHeader w:val="true"/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4344" w:type="dxa"/>
            <w:gridSpan w:val="10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Совершенствование инструментов и механизмов, в том числе правовых и организационных, противодействия коррупции в Министерстве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1.1.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Разработаны и актуализированы нормативные правовые акты Министерства о противодействии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Разработка актов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Разработка нормативных правовых актов Министерства  и внесение изменений в действующие нормативные правовые акты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Министерства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Татарстан, осуществляется по мере необходимости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1.2.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Обеспечено действенное функционирование должностного лица, ответственного за работу по профилактике коррупционных и иных правонарушений в Министерстве, в соответствии с Указом Президента Российской Федерации от 21 сентября 2009 года № 1065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» (далее – Указ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Президента Российской Федерации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№ 1065) и Указом Президента Республики Татарстан от 1 ноября 2010 года № УП-711 «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» (далее – Указ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Президента Республики Татарстан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№ УП-711)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Обеспечение деятельности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В Министерстве назначено  должностное лицо кадровой службы, ответственное за работу по профилактике коррупционных и иных правонарушений) в соответствии с Указом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Президента Российской Федерации       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№ 1065 и Указом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Президента Республики Татарстан         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№ УП-711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1.3.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Оценены коррупционные риски, возникающие при реализации государственными гражданскими служащими Республики Татарстан в Министерстве функций, и внесены (при необходимости) уточнения в перечни должностей государственной 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Оценка коррупционных рисков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Систематическое проведение оценки коррупционных рисков, возникающих при реализации государственными служащими Республики Татарстан в Министерстве функций, и внесение (при необходимости) уточнений в перечни должностей государственной гражданской службы Республики Татарстан в Министерстве, замещение которых связано с коррупционными рисками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1.4.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Проанализированы личные дела государственных гражданских служащих Республики Татарстан в Министерстве и актуализированы сведения, содержащиеся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Анализ и актуализация данных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Осуществление кадровой работы в части, касающейся ведения и анализа личных дел государственных гражданских служащих Республики Татарстан в Министерстве,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1.5.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Проведены проверки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проверок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проверок соблюдения государственными гражданскими служащими Республики Татарстан в Министерстве требований к служебному поведению, ограничений и запретов, предусмотренных законодательством о государственной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1.6.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 мониторинг участия лиц, замещающих, должности государственной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мониторинга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мониторинга участия лиц, замещающих должности гражданской службы Республики Татарстан в Министерстве, в управлении коммерческими и некоммерческими организациями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1.7.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С организациями, подведомственными Министерству, проводится работа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Контрольная деятельность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Осуществление контроля соблюдения обязанности принимать меры, предусмотренные положениями </w:t>
            </w:r>
            <w:r>
              <w:rPr>
                <w:rFonts w:eastAsia="Arial" w:cs="Times New Roman" w:ascii="Times New Roman" w:hAnsi="Times New Roman" w:eastAsiaTheme="minorEastAsia"/>
                <w:spacing w:val="-4"/>
                <w:kern w:val="0"/>
                <w:sz w:val="24"/>
                <w:szCs w:val="24"/>
                <w:lang w:val="ru-RU" w:eastAsia="ru-RU" w:bidi="ar-SA"/>
              </w:rPr>
              <w:t>статьи 13.3 Федерального закона от 25 декабря 2008 года № 273-ФЗ «О п</w:t>
            </w:r>
            <w:r>
              <w:rPr>
                <w:rFonts w:eastAsia="Arial" w:cs="Times New Roman" w:ascii="Times New Roman" w:hAnsi="Times New Roman" w:eastAsiaTheme="minorEastAsia"/>
                <w:spacing w:val="-2"/>
                <w:kern w:val="0"/>
                <w:sz w:val="24"/>
                <w:szCs w:val="24"/>
                <w:lang w:val="ru-RU" w:eastAsia="ru-RU" w:bidi="ar-SA"/>
              </w:rPr>
              <w:t>ротиводействии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коррупции», по предупреждению коррупции, в том числе по выявлению, предотвращению и урегулированию конфликта интересов организациями, подведомственными органам публичной власти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Республике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Татарстан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1.8.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Утвержден и исполнен годовой план работы комиссии при министре культуры Республики Татарстан по противодействию коррупции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Обеспечение деятельности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Утверждение и исполнение годового плана работы комиссии при министре культуры Республики Татарстан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1.9.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Контрольная деятельность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1.10.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 контроль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Контрольная деятельность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Осуществление контроля за соблюдением лицами, замещающими должности государственной гражданской службы Республики Татарстан в Министерстве,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14344" w:type="dxa"/>
            <w:gridSpan w:val="10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contextualSpacing/>
              <w:jc w:val="center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Выявление и устранение коррупциогенных факторов в проектах нормативных правовых актов Министерства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Министерством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2.1.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Обеспечены условия для проведения антикоррупционной экспертизы проектов нормативных правовых актов, разработанных Министерством, и обобщены результаты проведения указанной экспертизы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Принятие практических мер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Принятие практических мер по организации эффективного проведения антикоррупционной экспертизы проектов нормативных правовых актов, ежегодного обобщения результатов ее проведения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2.2.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Проекты разработанных Министерством нормативных правовых актов размещены на официальном сайте, созданном для размещения информации о подготовке органами государственной власти Республики Татарстан проектов нормативных правовых актов и результатах их общественного обсуждения http://tatarstan.ru/regulation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Размещение информации в сети «Интернет»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Создание необходимых условий для проведения независимой антикоррупционной экспертизы проектов нормативных правовых актов, разработанных Министерством, посредством обеспечения размещения проектов в сети «Интернет»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14344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Оценка состояния коррупции в Министерстве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3.1.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Проведены исследования коррупционных факторов и реализуемых антикоррупционных мер в сфере деятельности Министерства опубликованы результаты указанных исследований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Исследовательская работа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Исследования коррупционных факторов и реализуемых антикоррупционных мер в сфере деятельности Министерства проводятся в форме опроса или анкетирования граждан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14344" w:type="dxa"/>
            <w:gridSpan w:val="1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8"/>
                <w:szCs w:val="28"/>
                <w:lang w:val="ru-RU" w:eastAsia="ru-RU" w:bidi="ar-SA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4.1.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Осуществлена работа по формированию у сотрудников Министерства и подведомственных ему организаций отрицательного отношения к коррупции, в том числе приняты организационные, разъяснительные и иные меры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Обучающие и разъяснительные мероприятия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Осуществление работы по формированию у сотрудников Министерства и подведомственных ему организаций отрицательного отношения к коррупции, в том числе принятие организационных, разъяснительных и иных мер по соблюдению государственными гражданскими служащими Республики Татарстан в Министерстве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4.2.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На заседаниях общественных советов органов публичной власти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Республике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Татарстан рассмотрены отчеты о реализации программ противодействия коррупции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Рассмотрение отчетов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Рассмотрение на заседаниях общественных советов органов публичной власти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Республике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 xml:space="preserve"> Татарстан отчетов о реализации программ противодействия коррупции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4.3.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Организовано обучение государственных гражданских служащих Республики Татарстан в Министерстве по программам повышения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Обучающие мероприятия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обучения государственных гражданских служащих Республики Татарстан в Министерстве по программам повышения квалификации, с включением в образовательные программы дисциплин по антикоррупционной тематике (не менее 33% ежегодно)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процентов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13182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8"/>
                <w:szCs w:val="28"/>
                <w:lang w:val="ru-RU" w:eastAsia="ru-RU" w:bidi="ar-SA"/>
              </w:rPr>
              <w:t>Обеспечение открытости, доступности для граждан деятельности Министерства, взаимодействие с гражданским обществом, стимулирование антикоррупционной активности общественности</w:t>
            </w:r>
          </w:p>
        </w:tc>
        <w:tc>
          <w:tcPr>
            <w:tcW w:w="116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lang w:eastAsia="ru-RU"/>
              </w:rPr>
            </w:pPr>
            <w:r>
              <w:rPr>
                <w:rFonts w:eastAsia="Arial" w:cs="Times New Roman" w:eastAsiaTheme="minorEastAsia" w:ascii="Times New Roman" w:hAnsi="Times New Rom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5.1.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Обеспечено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Обеспечение функционирования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Обеспечение функционирование в Министерстве телефона доверия, горячей линии, интернет-приемной,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5.2.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 мониторинг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культуры Республики Татарстан по противодействию коррупции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мониторинга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Организация работы по проведению мониторинга информации о коррупционных проявлениях в деятельности должностных лиц Министерства,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при министре культуры Республики Татарстан по противодействию коррупции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5.3.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Оформлены и актуализированы специальный информационный стенд, раздел «Противодействие коррупции» официального сайта Министерства и иные формы предоставления информации антикоррупционного содержания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Оформление и поддержание в актуальном состоянии стендов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Оформление и поддержание в актуальном состоянии специального информационного стенда, раздела «Противодействие коррупции» официального сайта Министерства и иных форм предоставления информации антикоррупционного содержания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5.4.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35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 мониторинг обращений граждан о проявлениях коррупции в сфере деятельности Министерства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Ведение мониторинга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мониторинга обращений граждан о проявлениях коррупции в сфере деятельности Министерства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14344" w:type="dxa"/>
            <w:gridSpan w:val="10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8"/>
                <w:szCs w:val="28"/>
                <w:lang w:val="ru-RU" w:eastAsia="ru-RU" w:bidi="ar-SA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нужд Министерства, повышение эффективности использования государственного имущества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6.1.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Реализованы меры, способствующие снижению уровня коррупции при осуществлении закупок товаров (работ, услуг) для нужд Министерства, в том числе проведены мероприятия по обеспечению открытости и доступности осуществляемых закупок, а также реализованы меры по обеспечению прав и законных интересов участников закупок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Реализация профилактических мер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Реализация мер, способствующих снижению уровня коррупции при осуществлении закупок товаров (работ, услуг) для нужд Министерства,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6.2.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 ведомственный контроль за закупками подведомственных Министерству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Осуществление ведомственного контроля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Осуществление ведомственного контроля за закупками подведомственных Министерству организаций, проводимыми в соответствии с федеральными законами от 18 июля 2011 года № 223-ФЗ «О закупках товаров, работ, услуг отдельными видами юридических лиц», от 5 апреля 2013 года № 44-ФЗ «О контрактной системе в сфере закупок товаров, работ, услуг для обеспечения государственных и муниципальных нужд», в целях недопущения возникновения конфликта интересов, выявления и минимизации коррупционных рисков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0" w:hRule="atLeast"/>
        </w:trPr>
        <w:tc>
          <w:tcPr>
            <w:tcW w:w="8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6.3.</w:t>
            </w:r>
          </w:p>
        </w:tc>
        <w:tc>
          <w:tcPr>
            <w:tcW w:w="37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 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Проведение анализа</w:t>
            </w:r>
          </w:p>
        </w:tc>
        <w:tc>
          <w:tcPr>
            <w:tcW w:w="29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Анализ характеристик закупаемых товаров, работ, услуг в целях устранения условий, ограничивающих конкуренцию, а также обоснованности формирования начальной максимальной цены контрактов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условных единиц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8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8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eastAsiaTheme="minorEastAsia" w:ascii="Times New Roman" w:hAnsi="Times New Roman"/>
          <w:sz w:val="28"/>
          <w:szCs w:val="28"/>
          <w:lang w:eastAsia="ru-RU"/>
        </w:rPr>
      </w:r>
    </w:p>
    <w:sectPr>
      <w:headerReference w:type="default" r:id="rId3"/>
      <w:headerReference w:type="first" r:id="rId4"/>
      <w:footnotePr>
        <w:numFmt w:val="chicago"/>
        <w:numRestart w:val="eachPage"/>
      </w:footnotePr>
      <w:type w:val="nextPage"/>
      <w:pgSz w:orient="landscape" w:w="16838" w:h="11906"/>
      <w:pgMar w:left="1134" w:right="567" w:gutter="0" w:header="454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widowControl w:val="false"/>
        <w:ind w:firstLine="709"/>
        <w:rPr/>
      </w:pPr>
      <w:r>
        <w:rPr>
          <w:rStyle w:val="Style8"/>
        </w:rPr>
        <w:footnoteRef/>
      </w:r>
      <w:r>
        <w:rPr>
          <w:rFonts w:cs="Times New Roman" w:ascii="Times New Roman" w:hAnsi="Times New Roman"/>
          <w:bCs/>
        </w:rPr>
        <w:t>Значение показателя со знаком </w:t>
      </w:r>
      <w:r>
        <w:rPr>
          <w:rFonts w:eastAsia="Arial" w:cs="Times New Roman" w:ascii="Times New Roman" w:hAnsi="Times New Roman" w:eastAsiaTheme="minorEastAsia"/>
          <w:lang w:eastAsia="ru-RU"/>
        </w:rPr>
        <w:t xml:space="preserve">≤ </w:t>
      </w:r>
      <w:r>
        <w:rPr>
          <w:rFonts w:cs="Times New Roman" w:ascii="Times New Roman" w:hAnsi="Times New Roman"/>
          <w:bCs/>
        </w:rPr>
        <w:t>30.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98373849"/>
    </w:sdtPr>
    <w:sdtContent>
      <w:p>
        <w:pPr>
          <w:pStyle w:val="Style30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17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chicago"/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pPr>
      <w:widowControl w:val="false"/>
      <w:spacing w:lineRule="auto" w:line="240" w:before="108" w:after="108"/>
      <w:jc w:val="center"/>
      <w:outlineLvl w:val="0"/>
    </w:pPr>
    <w:rPr>
      <w:rFonts w:ascii="Times New Roman" w:hAnsi="Times New Roman" w:eastAsia="Arial" w:cs="Times New Roman" w:eastAsiaTheme="minorEastAsia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link w:val="22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Arial" w:cs="Arial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8">
    <w:name w:val="Символ сноски"/>
    <w:uiPriority w:val="99"/>
    <w:unhideWhenUsed/>
    <w:qFormat/>
    <w:rPr>
      <w:rFonts w:ascii="Times New Roman" w:hAnsi="Times New Roman" w:cs="Times New Roman"/>
      <w:vertAlign w:val="superscript"/>
    </w:rPr>
  </w:style>
  <w:style w:type="character" w:styleId="Style9">
    <w:name w:val="Footnote Reference"/>
    <w:rPr>
      <w:rFonts w:ascii="Times New Roman" w:hAnsi="Times New Roman" w:cs="Times New Roman"/>
      <w:vertAlign w:val="superscript"/>
    </w:rPr>
  </w:style>
  <w:style w:type="character" w:styleId="Annotation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link w:val="Annotationsubject"/>
    <w:uiPriority w:val="99"/>
    <w:semiHidden/>
    <w:qFormat/>
    <w:rPr>
      <w:b/>
      <w:bCs/>
      <w:sz w:val="20"/>
      <w:szCs w:val="20"/>
    </w:rPr>
  </w:style>
  <w:style w:type="character" w:styleId="Style12" w:customStyle="1">
    <w:name w:val="Текст выноски Знак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basedOn w:val="DefaultParagraphFont"/>
    <w:uiPriority w:val="99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4" w:customStyle="1">
    <w:name w:val="Текст концевой сноски Знак"/>
    <w:basedOn w:val="DefaultParagraphFont"/>
    <w:uiPriority w:val="99"/>
    <w:qFormat/>
    <w:rPr>
      <w:sz w:val="20"/>
      <w:szCs w:val="20"/>
    </w:rPr>
  </w:style>
  <w:style w:type="character" w:styleId="Style15">
    <w:name w:val="Символ концевой сноски"/>
    <w:uiPriority w:val="99"/>
    <w:unhideWhenUsed/>
    <w:qFormat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11" w:customStyle="1">
    <w:name w:val="Заголовок 1 Знак"/>
    <w:basedOn w:val="DefaultParagraphFont"/>
    <w:uiPriority w:val="99"/>
    <w:qFormat/>
    <w:rPr>
      <w:rFonts w:ascii="Times New Roman" w:hAnsi="Times New Roman" w:eastAsia="Arial" w:cs="Times New Roman" w:eastAsiaTheme="minorEastAsia"/>
      <w:b/>
      <w:bCs/>
      <w:color w:val="26282F"/>
      <w:sz w:val="24"/>
      <w:szCs w:val="24"/>
      <w:lang w:eastAsia="ru-RU"/>
    </w:rPr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18"/>
      <w:lang w:eastAsia="ru-RU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character" w:styleId="22" w:customStyle="1">
    <w:name w:val="Заголовок 2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FontStyle26" w:customStyle="1">
    <w:name w:val="Font Style26"/>
    <w:uiPriority w:val="99"/>
    <w:qFormat/>
    <w:rPr>
      <w:rFonts w:ascii="Times New Roman" w:hAnsi="Times New Roman"/>
      <w:sz w:val="26"/>
    </w:rPr>
  </w:style>
  <w:style w:type="character" w:styleId="Style18" w:customStyle="1">
    <w:name w:val="Подзаголовок Знак"/>
    <w:basedOn w:val="DefaultParagraphFont"/>
    <w:uiPriority w:val="11"/>
    <w:qFormat/>
    <w:rPr>
      <w:rFonts w:eastAsia="Arial" w:cs="Times New Roman" w:eastAsiaTheme="minorEastAsia"/>
      <w:color w:val="5A5A5A"/>
      <w:spacing w:val="15"/>
    </w:rPr>
  </w:style>
  <w:style w:type="character" w:styleId="Style19" w:customStyle="1">
    <w:name w:val="Основной текст Знак"/>
    <w:basedOn w:val="DefaultParagraphFont"/>
    <w:uiPriority w:val="1"/>
    <w:qFormat/>
    <w:rPr>
      <w:rFonts w:ascii="Times New Roman" w:hAnsi="Times New Roman" w:eastAsia="Arial" w:cs="Times New Roman" w:eastAsiaTheme="minorEastAsia"/>
      <w:sz w:val="28"/>
      <w:szCs w:val="28"/>
    </w:rPr>
  </w:style>
  <w:style w:type="character" w:styleId="Ed" w:customStyle="1">
    <w:name w:val="ed"/>
    <w:basedOn w:val="DefaultParagraphFont"/>
    <w:qFormat/>
    <w:rPr/>
  </w:style>
  <w:style w:type="character" w:styleId="Strong">
    <w:name w:val="Strong"/>
    <w:basedOn w:val="DefaultParagraphFont"/>
    <w:uiPriority w:val="22"/>
    <w:qFormat/>
    <w:rsid w:val="000021ad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Style19"/>
    <w:uiPriority w:val="1"/>
    <w:qFormat/>
    <w:pPr>
      <w:widowControl w:val="false"/>
      <w:spacing w:lineRule="auto" w:line="240" w:before="0" w:after="0"/>
      <w:ind w:left="112" w:hanging="0"/>
    </w:pPr>
    <w:rPr>
      <w:rFonts w:ascii="Times New Roman" w:hAnsi="Times New Roman" w:eastAsia="Arial" w:cs="Times New Roman" w:eastAsiaTheme="minorEastAsia"/>
      <w:sz w:val="28"/>
      <w:szCs w:val="28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6">
    <w:name w:val="Index Heading"/>
    <w:basedOn w:val="Style20"/>
    <w:pPr/>
    <w:rPr/>
  </w:style>
  <w:style w:type="paragraph" w:styleId="Style27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Style28">
    <w:name w:val="Footnote Text"/>
    <w:basedOn w:val="Normal"/>
    <w:link w:val="Style7"/>
    <w:uiPriority w:val="99"/>
    <w:unhideWhenUsed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Style10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Style12"/>
    <w:uiPriority w:val="99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 w:customStyle="1">
    <w:name w:val="Нормальный (таблица)"/>
    <w:basedOn w:val="Normal"/>
    <w:next w:val="Normal"/>
    <w:uiPriority w:val="99"/>
    <w:qFormat/>
    <w:pPr>
      <w:widowControl w:val="false"/>
      <w:spacing w:lineRule="auto" w:line="240" w:before="0" w:after="0"/>
      <w:jc w:val="both"/>
    </w:pPr>
    <w:rPr>
      <w:rFonts w:ascii="Times New Roman" w:hAnsi="Times New Roman" w:eastAsia="Arial" w:cs="Times New Roman" w:eastAsiaTheme="minorEastAsia"/>
      <w:sz w:val="24"/>
      <w:szCs w:val="24"/>
      <w:lang w:eastAsia="ru-RU"/>
    </w:rPr>
  </w:style>
  <w:style w:type="paragraph" w:styleId="Style32" w:customStyle="1">
    <w:name w:val="Прижатый влево"/>
    <w:basedOn w:val="Normal"/>
    <w:next w:val="Normal"/>
    <w:uiPriority w:val="99"/>
    <w:qFormat/>
    <w:pPr>
      <w:widowControl w:val="false"/>
      <w:spacing w:lineRule="auto" w:line="240" w:before="0" w:after="0"/>
    </w:pPr>
    <w:rPr>
      <w:rFonts w:ascii="Times New Roman" w:hAnsi="Times New Roman" w:eastAsia="Arial" w:cs="Times New Roman" w:eastAsiaTheme="minorEastAsia"/>
      <w:sz w:val="24"/>
      <w:szCs w:val="24"/>
      <w:lang w:eastAsia="ru-RU"/>
    </w:rPr>
  </w:style>
  <w:style w:type="paragraph" w:styleId="Style33">
    <w:name w:val="Endnote Text"/>
    <w:basedOn w:val="Normal"/>
    <w:link w:val="Style14"/>
    <w:uiPriority w:val="99"/>
    <w:unhideWhenUsed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suppressAutoHyphens w:val="true"/>
      <w:bidi w:val="0"/>
      <w:spacing w:lineRule="auto" w:line="259" w:before="0" w:after="3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22"/>
      <w:lang w:val="ru-RU" w:eastAsia="ru-RU" w:bidi="ar-SA"/>
    </w:rPr>
  </w:style>
  <w:style w:type="paragraph" w:styleId="Style34">
    <w:name w:val="Footer"/>
    <w:basedOn w:val="Normal"/>
    <w:link w:val="Style17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Arial" w:cs="Calibri" w:eastAsiaTheme="minorEastAsia"/>
      <w:b/>
      <w:color w:val="auto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EastAsia"/>
      <w:color w:val="000000"/>
      <w:kern w:val="0"/>
      <w:sz w:val="24"/>
      <w:szCs w:val="24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Arial" w:cs="Tahoma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35">
    <w:name w:val="Subtitle"/>
    <w:basedOn w:val="Normal"/>
    <w:next w:val="Normal"/>
    <w:link w:val="Style18"/>
    <w:uiPriority w:val="11"/>
    <w:qFormat/>
    <w:pPr/>
    <w:rPr>
      <w:rFonts w:eastAsia="Arial" w:cs="Times New Roman" w:eastAsiaTheme="minorEastAsia"/>
      <w:color w:val="5A5A5A"/>
      <w:spacing w:val="15"/>
    </w:rPr>
  </w:style>
  <w:style w:type="paragraph" w:styleId="NormalWeb">
    <w:name w:val="Normal (Web)"/>
    <w:basedOn w:val="Normal"/>
    <w:uiPriority w:val="99"/>
    <w:qFormat/>
    <w:pPr>
      <w:spacing w:lineRule="atLeast" w:line="360" w:before="0" w:after="0"/>
      <w:jc w:val="both"/>
    </w:pPr>
    <w:rPr>
      <w:rFonts w:ascii="Times New Roman" w:hAnsi="Times New Roman" w:eastAsia="Arial" w:cs="Times New Roman" w:eastAsiaTheme="minorEastAsia"/>
      <w:sz w:val="24"/>
      <w:szCs w:val="24"/>
      <w:lang w:eastAsia="ru-RU"/>
    </w:rPr>
  </w:style>
  <w:style w:type="paragraph" w:styleId="C" w:customStyle="1">
    <w:name w:val="c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Без интервала1"/>
    <w:qFormat/>
    <w:rsid w:val="009148d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4" w:customStyle="1">
    <w:name w:val="Абзац списка1"/>
    <w:basedOn w:val="Normal"/>
    <w:qFormat/>
    <w:rsid w:val="009148d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uiPriority w:val="39"/>
    <w:pPr>
      <w:spacing w:after="0" w:line="240" w:lineRule="auto"/>
    </w:pPr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">
    <w:name w:val="Сетка таблицы14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 светлая1"/>
    <w:basedOn w:val="a1"/>
    <w:uiPriority w:val="40"/>
    <w:pPr>
      <w:spacing w:after="0" w:line="240" w:lineRule="auto"/>
    </w:pPr>
    <w:rPr>
      <w:sz w:val="28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54">
    <w:name w:val="Сетка таблицы5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2">
    <w:name w:val="Сетка таблицы6"/>
    <w:basedOn w:val="a1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"/>
    <w:basedOn w:val="a1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1">
    <w:name w:val="Сетка таблицы141"/>
    <w:basedOn w:val="a1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uiPriority w:val="39"/>
    <w:pPr>
      <w:spacing w:after="0" w:line="240" w:lineRule="auto"/>
    </w:pPr>
    <w:rPr>
      <w:rFonts w:eastAsiaTheme="minorEastAsi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3E86-C440-40E7-A217-BB594B30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7077</TotalTime>
  <Application>LibreOffice/7.5.6.2$Linux_X86_64 LibreOffice_project/50$Build-2</Application>
  <AppVersion>15.0000</AppVersion>
  <Pages>17</Pages>
  <Words>2797</Words>
  <Characters>20554</Characters>
  <CharactersWithSpaces>22875</CharactersWithSpaces>
  <Paragraphs>505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2024-01-25T11:27:00Z</dcterms:created>
  <dc:creator>Ягудина Лилия Рустамовна</dc:creator>
  <dc:description/>
  <dc:language>ru-RU</dc:language>
  <cp:lastModifiedBy/>
  <cp:lastPrinted>2024-01-17T13:34:00Z</cp:lastPrinted>
  <dcterms:modified xsi:type="dcterms:W3CDTF">2024-07-29T13:13:15Z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