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A7" w:rsidRPr="007032B8" w:rsidRDefault="008B4CA7" w:rsidP="008B4CA7">
      <w:pPr>
        <w:ind w:left="3540"/>
        <w:contextualSpacing/>
        <w:jc w:val="right"/>
        <w:rPr>
          <w:sz w:val="28"/>
        </w:rPr>
      </w:pPr>
      <w:r w:rsidRPr="007032B8">
        <w:rPr>
          <w:sz w:val="28"/>
        </w:rPr>
        <w:t>проект</w:t>
      </w:r>
    </w:p>
    <w:p w:rsidR="008B4CA7" w:rsidRPr="00655B25" w:rsidRDefault="008B4CA7" w:rsidP="008B4CA7">
      <w:pPr>
        <w:ind w:left="3540"/>
        <w:contextualSpacing/>
        <w:rPr>
          <w:sz w:val="28"/>
          <w:szCs w:val="28"/>
        </w:rPr>
      </w:pPr>
    </w:p>
    <w:p w:rsidR="008B4CA7" w:rsidRPr="00655B25" w:rsidRDefault="008B4CA7" w:rsidP="008B4CA7">
      <w:pPr>
        <w:ind w:left="142"/>
        <w:contextualSpacing/>
        <w:jc w:val="center"/>
        <w:rPr>
          <w:sz w:val="28"/>
          <w:szCs w:val="28"/>
        </w:rPr>
      </w:pPr>
      <w:r w:rsidRPr="00655B25">
        <w:rPr>
          <w:sz w:val="28"/>
          <w:szCs w:val="28"/>
        </w:rPr>
        <w:t>КАБИНЕТ МИНИСТРОВ РЕСПУБЛИКИ ТАТАРСТАН</w:t>
      </w:r>
    </w:p>
    <w:p w:rsidR="008B4CA7" w:rsidRPr="00655B25" w:rsidRDefault="008B4CA7" w:rsidP="008B4CA7">
      <w:pPr>
        <w:ind w:left="142"/>
        <w:contextualSpacing/>
        <w:rPr>
          <w:sz w:val="28"/>
          <w:szCs w:val="28"/>
        </w:rPr>
      </w:pPr>
    </w:p>
    <w:p w:rsidR="008B4CA7" w:rsidRPr="00655B25" w:rsidRDefault="008B4CA7" w:rsidP="008B4CA7">
      <w:pPr>
        <w:ind w:left="142"/>
        <w:contextualSpacing/>
        <w:jc w:val="center"/>
        <w:rPr>
          <w:sz w:val="28"/>
          <w:szCs w:val="28"/>
        </w:rPr>
      </w:pPr>
      <w:r w:rsidRPr="00655B25">
        <w:rPr>
          <w:sz w:val="28"/>
          <w:szCs w:val="28"/>
        </w:rPr>
        <w:t>ПОСТАНОВЛЕНИЕ</w:t>
      </w:r>
    </w:p>
    <w:p w:rsidR="008B4CA7" w:rsidRPr="00655B25" w:rsidRDefault="008B4CA7" w:rsidP="008B4CA7">
      <w:pPr>
        <w:ind w:left="3540"/>
        <w:contextualSpacing/>
        <w:rPr>
          <w:sz w:val="28"/>
          <w:szCs w:val="28"/>
        </w:rPr>
      </w:pPr>
    </w:p>
    <w:p w:rsidR="008B4CA7" w:rsidRPr="00655B25" w:rsidRDefault="008B4CA7" w:rsidP="008B4CA7">
      <w:pPr>
        <w:widowControl w:val="0"/>
        <w:ind w:firstLine="708"/>
        <w:rPr>
          <w:bCs/>
        </w:rPr>
      </w:pPr>
      <w:r w:rsidRPr="00655B25">
        <w:rPr>
          <w:bCs/>
        </w:rPr>
        <w:t>от ______________                                                                             № ______</w:t>
      </w:r>
      <w:r>
        <w:rPr>
          <w:bCs/>
        </w:rPr>
        <w:t>_________</w:t>
      </w:r>
    </w:p>
    <w:p w:rsidR="008B4CA7" w:rsidRPr="00655B25" w:rsidRDefault="008B4CA7" w:rsidP="008B4CA7">
      <w:pPr>
        <w:contextualSpacing/>
        <w:jc w:val="center"/>
        <w:rPr>
          <w:sz w:val="28"/>
          <w:szCs w:val="28"/>
        </w:rPr>
      </w:pPr>
    </w:p>
    <w:p w:rsidR="008B4CA7" w:rsidRPr="00655B25" w:rsidRDefault="008B4CA7" w:rsidP="008B4CA7">
      <w:pPr>
        <w:ind w:left="3540"/>
        <w:contextualSpacing/>
        <w:rPr>
          <w:sz w:val="28"/>
          <w:szCs w:val="28"/>
        </w:rPr>
      </w:pPr>
    </w:p>
    <w:p w:rsidR="008B4CA7" w:rsidRPr="00655B25" w:rsidRDefault="008B4CA7" w:rsidP="008B4CA7">
      <w:pPr>
        <w:spacing w:line="276" w:lineRule="auto"/>
        <w:ind w:right="5669"/>
        <w:contextualSpacing/>
        <w:jc w:val="both"/>
        <w:rPr>
          <w:sz w:val="28"/>
          <w:szCs w:val="28"/>
        </w:rPr>
      </w:pPr>
      <w:r w:rsidRPr="00655B25">
        <w:rPr>
          <w:sz w:val="28"/>
          <w:szCs w:val="28"/>
        </w:rPr>
        <w:t xml:space="preserve">Об обеспечении деятельности круглосуточного молодежного телефона доверия с единым номером </w:t>
      </w:r>
      <w:r w:rsidRPr="00655B25">
        <w:rPr>
          <w:bCs/>
          <w:sz w:val="28"/>
          <w:szCs w:val="28"/>
        </w:rPr>
        <w:t>на территории Республики Татарстан</w:t>
      </w:r>
    </w:p>
    <w:p w:rsidR="008B4CA7" w:rsidRPr="00655B25" w:rsidRDefault="008B4CA7" w:rsidP="008B4CA7">
      <w:pPr>
        <w:spacing w:line="276" w:lineRule="auto"/>
        <w:contextualSpacing/>
        <w:rPr>
          <w:sz w:val="28"/>
          <w:szCs w:val="28"/>
        </w:rPr>
      </w:pPr>
    </w:p>
    <w:p w:rsidR="008B4CA7" w:rsidRPr="00655B25" w:rsidRDefault="008B4CA7" w:rsidP="008B4CA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B6971">
        <w:rPr>
          <w:sz w:val="28"/>
          <w:szCs w:val="28"/>
        </w:rPr>
        <w:t>В соответствии с частью 3 пункта 1 статьи 6 Федерального закона</w:t>
      </w:r>
      <w:r w:rsidRPr="00AB6971">
        <w:rPr>
          <w:sz w:val="28"/>
          <w:szCs w:val="28"/>
        </w:rPr>
        <w:br/>
        <w:t>от 30 декабря 2020 года № 489-ФЗ «О молодежной политике в Российской Федерации», частью 10 статьи 5, частью 3 пункта 1 статьи 7 Закона Республики Татарстан от 19 октября 1993 года № 1983-</w:t>
      </w:r>
      <w:r w:rsidRPr="00AB6971">
        <w:rPr>
          <w:sz w:val="28"/>
          <w:szCs w:val="28"/>
          <w:lang w:val="en-US"/>
        </w:rPr>
        <w:t>XII</w:t>
      </w:r>
      <w:r w:rsidRPr="00AB6971">
        <w:rPr>
          <w:sz w:val="28"/>
          <w:szCs w:val="28"/>
        </w:rPr>
        <w:t xml:space="preserve"> «О молодежной политике</w:t>
      </w:r>
      <w:r w:rsidRPr="00AB6971">
        <w:rPr>
          <w:sz w:val="28"/>
          <w:szCs w:val="28"/>
        </w:rPr>
        <w:br/>
        <w:t>в Республике Татарстан», абзацем седьмым подпункта 8 пункта 3.3 Положения</w:t>
      </w:r>
      <w:r w:rsidRPr="00AB6971">
        <w:rPr>
          <w:sz w:val="28"/>
          <w:szCs w:val="28"/>
        </w:rPr>
        <w:br/>
        <w:t>о Министерстве по делам молодежи Республики Татарстан, утвержденного постановлением Кабинета Министров Республики Татарстан от 11.07.2018 № 563 «Вопросы Министерства по делам молодежи Республики Татарстан»,</w:t>
      </w:r>
      <w:r w:rsidRPr="00655B25">
        <w:rPr>
          <w:sz w:val="28"/>
          <w:szCs w:val="28"/>
        </w:rPr>
        <w:t xml:space="preserve"> в целях поддержки молодых граждан, оказавшихся в трудной жизненной ситуации, Кабинет Министров Республики Татарстан ПОСТАНОВЛЯЕТ:</w:t>
      </w:r>
    </w:p>
    <w:p w:rsidR="008B4CA7" w:rsidRPr="00655B25" w:rsidRDefault="008B4CA7" w:rsidP="008B4CA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B4CA7" w:rsidRPr="00B0590A" w:rsidRDefault="008B4CA7" w:rsidP="008B4CA7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val="ru-RU"/>
        </w:rPr>
      </w:pPr>
      <w:r w:rsidRPr="00655B25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прилагаемое Положение </w:t>
      </w:r>
      <w:r w:rsidRPr="00655B25">
        <w:rPr>
          <w:rFonts w:ascii="Times New Roman" w:hAnsi="Times New Roman" w:cs="Times New Roman"/>
          <w:bCs/>
          <w:sz w:val="28"/>
          <w:szCs w:val="28"/>
          <w:lang w:val="ru-RU"/>
        </w:rPr>
        <w:t>об обеспечении деятельности круглосуточного молодежного телефона доверия с единым номером на территории Республики Татарстан.</w:t>
      </w:r>
    </w:p>
    <w:p w:rsidR="008B4CA7" w:rsidRPr="009F02B9" w:rsidRDefault="008B4CA7" w:rsidP="008B4CA7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F02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Рекомендовать органам местного самоуправления муниципальных образований Республики Татарстан включить в муниципальное задание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Ц</w:t>
      </w:r>
      <w:r w:rsidRPr="009F02B9">
        <w:rPr>
          <w:rFonts w:ascii="Times New Roman" w:hAnsi="Times New Roman" w:cs="Times New Roman"/>
          <w:bCs/>
          <w:sz w:val="28"/>
          <w:szCs w:val="28"/>
          <w:lang w:val="ru-RU"/>
        </w:rPr>
        <w:t>ентров психолого-педагогической и экстренной психологической помощи детям и молодежи проведение консультационной помощи молодежи посредством использования молодежного телефона доверия, а также осуществление рекламно-информационной кампании, направленной на популяризацию деятельности молодежного телефона доверия на территории муниципального образования Республики Татарстан.</w:t>
      </w:r>
    </w:p>
    <w:p w:rsidR="008B4CA7" w:rsidRPr="00655B25" w:rsidRDefault="008B4CA7" w:rsidP="008B4CA7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B25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возложить</w:t>
      </w:r>
      <w:r w:rsidRPr="00655B25">
        <w:rPr>
          <w:rFonts w:ascii="Times New Roman" w:hAnsi="Times New Roman" w:cs="Times New Roman"/>
          <w:sz w:val="28"/>
          <w:szCs w:val="28"/>
          <w:lang w:val="ru-RU"/>
        </w:rPr>
        <w:br/>
        <w:t>на Министерство по делам молодежи Республики Татарстан.</w:t>
      </w:r>
    </w:p>
    <w:p w:rsidR="008B4CA7" w:rsidRPr="00655B25" w:rsidRDefault="008B4CA7" w:rsidP="008B4CA7">
      <w:pPr>
        <w:spacing w:line="276" w:lineRule="auto"/>
        <w:jc w:val="both"/>
        <w:rPr>
          <w:sz w:val="28"/>
          <w:szCs w:val="28"/>
        </w:rPr>
      </w:pPr>
    </w:p>
    <w:p w:rsidR="008B4CA7" w:rsidRPr="00655B25" w:rsidRDefault="008B4CA7" w:rsidP="008B4CA7">
      <w:pPr>
        <w:spacing w:line="276" w:lineRule="auto"/>
        <w:jc w:val="both"/>
        <w:rPr>
          <w:sz w:val="28"/>
          <w:szCs w:val="28"/>
        </w:rPr>
      </w:pPr>
      <w:r w:rsidRPr="00655B25">
        <w:rPr>
          <w:sz w:val="28"/>
          <w:szCs w:val="28"/>
        </w:rPr>
        <w:t>Премьер-министр</w:t>
      </w:r>
    </w:p>
    <w:p w:rsidR="008B4CA7" w:rsidRPr="00655B25" w:rsidRDefault="008B4CA7" w:rsidP="008B4CA7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655B25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5B25">
        <w:rPr>
          <w:sz w:val="28"/>
          <w:szCs w:val="28"/>
        </w:rPr>
        <w:t>А.В.Песошин</w:t>
      </w:r>
    </w:p>
    <w:p w:rsidR="008B4CA7" w:rsidRPr="00B0590A" w:rsidRDefault="008B4CA7" w:rsidP="008B4CA7">
      <w:pPr>
        <w:ind w:left="7371"/>
      </w:pPr>
      <w:r w:rsidRPr="00655B25">
        <w:br w:type="page"/>
      </w:r>
      <w:r w:rsidRPr="00655B25">
        <w:rPr>
          <w:rFonts w:eastAsiaTheme="minorEastAsia"/>
          <w:bCs/>
          <w:sz w:val="28"/>
          <w:szCs w:val="28"/>
        </w:rPr>
        <w:lastRenderedPageBreak/>
        <w:t>Утверждено постановлением Кабинета Министров Республики Татарстан от________№________</w:t>
      </w:r>
    </w:p>
    <w:p w:rsidR="008B4CA7" w:rsidRPr="00655B25" w:rsidRDefault="008B4CA7" w:rsidP="008B4CA7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8B4CA7" w:rsidRPr="00655B25" w:rsidRDefault="008B4CA7" w:rsidP="008B4CA7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EastAsia"/>
          <w:bCs/>
          <w:sz w:val="28"/>
          <w:szCs w:val="28"/>
        </w:rPr>
      </w:pPr>
      <w:r w:rsidRPr="00655B25">
        <w:rPr>
          <w:rFonts w:eastAsiaTheme="minorEastAsia"/>
          <w:bCs/>
          <w:sz w:val="28"/>
          <w:szCs w:val="28"/>
        </w:rPr>
        <w:t>Положение об обеспечении деятельности круглосуточного молодежного телефона доверия с единым номером на территории Республики Татарстан</w:t>
      </w:r>
    </w:p>
    <w:p w:rsidR="008B4CA7" w:rsidRPr="00655B25" w:rsidRDefault="008B4CA7" w:rsidP="008B4CA7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4CA7" w:rsidRPr="00655B25" w:rsidRDefault="008B4CA7" w:rsidP="008B4C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eastAsiaTheme="minorEastAsia"/>
          <w:bCs/>
          <w:sz w:val="28"/>
          <w:szCs w:val="28"/>
        </w:rPr>
      </w:pPr>
      <w:r w:rsidRPr="00655B25">
        <w:rPr>
          <w:rFonts w:eastAsiaTheme="minorEastAsia"/>
          <w:bCs/>
          <w:sz w:val="28"/>
          <w:szCs w:val="28"/>
        </w:rPr>
        <w:t xml:space="preserve"> Общие положения</w:t>
      </w:r>
    </w:p>
    <w:p w:rsidR="008B4CA7" w:rsidRPr="00655B25" w:rsidRDefault="008B4CA7" w:rsidP="008B4CA7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4CA7" w:rsidRPr="00655B25" w:rsidRDefault="008B4CA7" w:rsidP="008B4CA7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Theme="minorEastAsia"/>
          <w:strike/>
          <w:sz w:val="28"/>
          <w:szCs w:val="28"/>
        </w:rPr>
      </w:pPr>
      <w:r>
        <w:rPr>
          <w:rFonts w:eastAsiaTheme="minorEastAsia"/>
          <w:sz w:val="28"/>
          <w:szCs w:val="28"/>
        </w:rPr>
        <w:t>Настоящее П</w:t>
      </w:r>
      <w:r w:rsidRPr="00655B25">
        <w:rPr>
          <w:rFonts w:eastAsiaTheme="minorEastAsia"/>
          <w:sz w:val="28"/>
          <w:szCs w:val="28"/>
        </w:rPr>
        <w:t>оложение регулирует деятельность круглосуточного молодежного телефона доверия с единым номером на территории Республики Татарстан (далее – молодежный телефон доверия).</w:t>
      </w:r>
    </w:p>
    <w:p w:rsidR="008B4CA7" w:rsidRPr="00655B25" w:rsidRDefault="008B4CA7" w:rsidP="008B4CA7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 xml:space="preserve">Деятельность молодежного </w:t>
      </w:r>
      <w:r>
        <w:rPr>
          <w:rFonts w:eastAsiaTheme="minorEastAsia"/>
          <w:sz w:val="28"/>
          <w:szCs w:val="28"/>
        </w:rPr>
        <w:t>телефона доверия обеспечивается</w:t>
      </w:r>
      <w:r>
        <w:rPr>
          <w:rFonts w:eastAsiaTheme="minorEastAsia"/>
          <w:sz w:val="28"/>
          <w:szCs w:val="28"/>
        </w:rPr>
        <w:br/>
      </w:r>
      <w:r w:rsidRPr="00655B25">
        <w:rPr>
          <w:rFonts w:eastAsiaTheme="minorEastAsia"/>
          <w:sz w:val="28"/>
          <w:szCs w:val="28"/>
        </w:rPr>
        <w:t>в соответствии с нормами законо</w:t>
      </w:r>
      <w:r>
        <w:rPr>
          <w:rFonts w:eastAsiaTheme="minorEastAsia"/>
          <w:sz w:val="28"/>
          <w:szCs w:val="28"/>
        </w:rPr>
        <w:t>дательства Российской Федерации</w:t>
      </w:r>
      <w:r>
        <w:rPr>
          <w:rFonts w:eastAsiaTheme="minorEastAsia"/>
          <w:sz w:val="28"/>
          <w:szCs w:val="28"/>
        </w:rPr>
        <w:br/>
      </w:r>
      <w:r w:rsidRPr="00655B25">
        <w:rPr>
          <w:rFonts w:eastAsiaTheme="minorEastAsia"/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</w:rPr>
        <w:t xml:space="preserve">законодательства </w:t>
      </w:r>
      <w:r w:rsidRPr="00655B25">
        <w:rPr>
          <w:rFonts w:eastAsiaTheme="minorEastAsia"/>
          <w:sz w:val="28"/>
          <w:szCs w:val="28"/>
        </w:rPr>
        <w:t xml:space="preserve">Республики Татарстан. </w:t>
      </w:r>
    </w:p>
    <w:p w:rsidR="008B4CA7" w:rsidRPr="00655B25" w:rsidRDefault="008B4CA7" w:rsidP="008B4CA7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 xml:space="preserve">Координация </w:t>
      </w:r>
      <w:r w:rsidRPr="00AB6971">
        <w:rPr>
          <w:rFonts w:eastAsiaTheme="minorEastAsia"/>
          <w:sz w:val="28"/>
          <w:szCs w:val="28"/>
        </w:rPr>
        <w:t>деятельности и</w:t>
      </w:r>
      <w:r w:rsidRPr="00655B25">
        <w:rPr>
          <w:rFonts w:eastAsiaTheme="minorEastAsia"/>
          <w:sz w:val="28"/>
          <w:szCs w:val="28"/>
        </w:rPr>
        <w:t xml:space="preserve"> организация работы молодежного телефона доверия осуществляется Министерством по делам молодежи Республики Татарстан.</w:t>
      </w:r>
    </w:p>
    <w:p w:rsidR="008B4CA7" w:rsidRPr="00655B25" w:rsidRDefault="008B4CA7" w:rsidP="008B4CA7">
      <w:pPr>
        <w:spacing w:line="276" w:lineRule="auto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4CA7" w:rsidRPr="00655B25" w:rsidRDefault="008B4CA7" w:rsidP="008B4C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eastAsiaTheme="minorEastAsia"/>
          <w:bCs/>
          <w:sz w:val="28"/>
          <w:szCs w:val="28"/>
        </w:rPr>
      </w:pPr>
      <w:r w:rsidRPr="00655B25">
        <w:rPr>
          <w:rFonts w:eastAsiaTheme="minorEastAsia"/>
          <w:bCs/>
          <w:sz w:val="28"/>
          <w:szCs w:val="28"/>
        </w:rPr>
        <w:t>Цель и направление работы молодежного телефона доверия</w:t>
      </w:r>
    </w:p>
    <w:p w:rsidR="008B4CA7" w:rsidRPr="00655B25" w:rsidRDefault="008B4CA7" w:rsidP="008B4CA7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4CA7" w:rsidRPr="009F02B9" w:rsidRDefault="008B4CA7" w:rsidP="008B4CA7">
      <w:pPr>
        <w:numPr>
          <w:ilvl w:val="1"/>
          <w:numId w:val="3"/>
        </w:numPr>
        <w:spacing w:line="276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Деятельность молодежного телефона доверия осуществляется в целях</w:t>
      </w:r>
      <w:r w:rsidRPr="00655B25">
        <w:rPr>
          <w:rFonts w:eastAsiaTheme="minorHAnsi"/>
          <w:sz w:val="28"/>
          <w:szCs w:val="28"/>
          <w:lang w:eastAsia="en-US"/>
        </w:rPr>
        <w:t xml:space="preserve"> оказани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655B25">
        <w:rPr>
          <w:rFonts w:eastAsiaTheme="minorHAnsi"/>
          <w:sz w:val="28"/>
          <w:szCs w:val="28"/>
          <w:lang w:eastAsia="en-US"/>
        </w:rPr>
        <w:t xml:space="preserve"> анонимной информационной и экстренной </w:t>
      </w:r>
      <w:r>
        <w:rPr>
          <w:rFonts w:eastAsiaTheme="minorHAnsi"/>
          <w:sz w:val="28"/>
          <w:szCs w:val="28"/>
          <w:lang w:eastAsia="en-US"/>
        </w:rPr>
        <w:t>психологической помощи</w:t>
      </w:r>
      <w:r>
        <w:rPr>
          <w:rFonts w:eastAsiaTheme="minorHAnsi"/>
          <w:sz w:val="28"/>
          <w:szCs w:val="28"/>
          <w:lang w:eastAsia="en-US"/>
        </w:rPr>
        <w:br/>
      </w:r>
      <w:r w:rsidRPr="00655B25">
        <w:rPr>
          <w:rFonts w:eastAsiaTheme="minorHAnsi"/>
          <w:sz w:val="28"/>
          <w:szCs w:val="28"/>
          <w:lang w:eastAsia="en-US"/>
        </w:rPr>
        <w:t>по телефону в кризисных ситуациях в мо</w:t>
      </w:r>
      <w:r>
        <w:rPr>
          <w:rFonts w:eastAsiaTheme="minorHAnsi"/>
          <w:sz w:val="28"/>
          <w:szCs w:val="28"/>
          <w:lang w:eastAsia="en-US"/>
        </w:rPr>
        <w:t xml:space="preserve">мент обращения молодежи </w:t>
      </w:r>
      <w:r w:rsidRPr="009F02B9">
        <w:rPr>
          <w:rFonts w:eastAsiaTheme="minorHAnsi"/>
          <w:sz w:val="28"/>
          <w:szCs w:val="28"/>
          <w:lang w:eastAsia="en-US"/>
        </w:rPr>
        <w:t>и лиц, выступающих в их интересах.</w:t>
      </w:r>
    </w:p>
    <w:p w:rsidR="008B4CA7" w:rsidRPr="00655B25" w:rsidRDefault="008B4CA7" w:rsidP="008B4CA7">
      <w:pPr>
        <w:numPr>
          <w:ilvl w:val="1"/>
          <w:numId w:val="3"/>
        </w:numPr>
        <w:spacing w:line="276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>Направления работы молодежного телефона доверия:</w:t>
      </w:r>
    </w:p>
    <w:p w:rsidR="008B4CA7" w:rsidRPr="00655B25" w:rsidRDefault="008B4CA7" w:rsidP="008B4CA7">
      <w:pPr>
        <w:spacing w:line="276" w:lineRule="auto"/>
        <w:ind w:right="-1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655B25">
        <w:rPr>
          <w:rFonts w:eastAsiaTheme="minorHAnsi"/>
          <w:spacing w:val="2"/>
          <w:sz w:val="28"/>
          <w:szCs w:val="28"/>
          <w:lang w:eastAsia="en-US"/>
        </w:rPr>
        <w:t>экстренная психологическая помощь по телефону молодежи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02B9">
        <w:rPr>
          <w:rFonts w:eastAsiaTheme="minorHAnsi"/>
          <w:sz w:val="28"/>
          <w:szCs w:val="28"/>
          <w:lang w:eastAsia="en-US"/>
        </w:rPr>
        <w:t>и лицам, выступающим в их интересах,</w:t>
      </w:r>
      <w:r w:rsidRPr="00655B25">
        <w:rPr>
          <w:rFonts w:eastAsiaTheme="minorHAnsi"/>
          <w:sz w:val="28"/>
          <w:szCs w:val="28"/>
          <w:lang w:eastAsia="en-US"/>
        </w:rPr>
        <w:t xml:space="preserve"> в кризисных ситуациях, в том числе в случаях, когда существует угроза суицида; </w:t>
      </w:r>
    </w:p>
    <w:p w:rsidR="008B4CA7" w:rsidRPr="00655B25" w:rsidRDefault="008B4CA7" w:rsidP="008B4CA7">
      <w:pPr>
        <w:spacing w:line="276" w:lineRule="auto"/>
        <w:ind w:right="-1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655B25">
        <w:rPr>
          <w:rFonts w:eastAsiaTheme="minorHAnsi"/>
          <w:sz w:val="28"/>
          <w:szCs w:val="28"/>
          <w:lang w:eastAsia="en-US"/>
        </w:rPr>
        <w:t xml:space="preserve">дистанционное </w:t>
      </w:r>
      <w:r w:rsidRPr="00655B25">
        <w:rPr>
          <w:rFonts w:eastAsiaTheme="minorHAnsi"/>
          <w:spacing w:val="2"/>
          <w:sz w:val="28"/>
          <w:szCs w:val="28"/>
          <w:lang w:eastAsia="en-US"/>
        </w:rPr>
        <w:t xml:space="preserve">психологическое консультирование (по телефону) по вопросам развития и возрастных особенностей молодежи, детско-родительских отношений, формирования супружеских и семейных отношений, межличностных отношений, коррекции поведенческих отклонений в социально-психологическом развитии молодежи, сохранение их психического здоровья, ведение здорового образа жизни, профилактики социально негативных явлений в молодежной среде; </w:t>
      </w:r>
    </w:p>
    <w:p w:rsidR="008B4CA7" w:rsidRPr="00655B25" w:rsidRDefault="008B4CA7" w:rsidP="008B4CA7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>информационно-просветитель</w:t>
      </w:r>
      <w:r>
        <w:rPr>
          <w:rFonts w:eastAsiaTheme="minorEastAsia"/>
          <w:sz w:val="28"/>
          <w:szCs w:val="28"/>
        </w:rPr>
        <w:t>ская деятельность, направленная</w:t>
      </w:r>
      <w:r>
        <w:rPr>
          <w:rFonts w:eastAsiaTheme="minorEastAsia"/>
          <w:sz w:val="28"/>
          <w:szCs w:val="28"/>
        </w:rPr>
        <w:br/>
      </w:r>
      <w:r w:rsidRPr="00655B25">
        <w:rPr>
          <w:rFonts w:eastAsiaTheme="minorEastAsia"/>
          <w:sz w:val="28"/>
          <w:szCs w:val="28"/>
        </w:rPr>
        <w:t xml:space="preserve">на популяризацию деятельности молодежного телефона доверия на территории Республики Татарстан, мотивацию звонков молодежи в трудных жизненных </w:t>
      </w:r>
      <w:r w:rsidRPr="00655B25">
        <w:rPr>
          <w:rFonts w:eastAsiaTheme="minorEastAsia"/>
          <w:sz w:val="28"/>
          <w:szCs w:val="28"/>
        </w:rPr>
        <w:lastRenderedPageBreak/>
        <w:t>ситуациях, повышение психологической грамотности молодежи, в вопросах профилактики употребления психоактивных веществ, правонарушений, суицидального поведения, других социально негативных явлений, повышение уровня психологической культуры молодежи и их ближайшего социального окружения;</w:t>
      </w:r>
    </w:p>
    <w:p w:rsidR="008B4CA7" w:rsidRPr="00655B25" w:rsidRDefault="008B4CA7" w:rsidP="008B4CA7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>методическая деятельность, направленная на повышение профессиональных компетенций, совершенствование проф</w:t>
      </w:r>
      <w:r>
        <w:rPr>
          <w:rFonts w:eastAsiaTheme="minorEastAsia"/>
          <w:sz w:val="28"/>
          <w:szCs w:val="28"/>
        </w:rPr>
        <w:t>ессиональных навыков, обобщение</w:t>
      </w:r>
      <w:r>
        <w:rPr>
          <w:rFonts w:eastAsiaTheme="minorEastAsia"/>
          <w:sz w:val="28"/>
          <w:szCs w:val="28"/>
        </w:rPr>
        <w:br/>
      </w:r>
      <w:r w:rsidRPr="00655B25">
        <w:rPr>
          <w:rFonts w:eastAsiaTheme="minorEastAsia"/>
          <w:sz w:val="28"/>
          <w:szCs w:val="28"/>
        </w:rPr>
        <w:t>и распространение инновационного опыта работы (подго</w:t>
      </w:r>
      <w:r>
        <w:rPr>
          <w:rFonts w:eastAsiaTheme="minorEastAsia"/>
          <w:sz w:val="28"/>
          <w:szCs w:val="28"/>
        </w:rPr>
        <w:t xml:space="preserve">товку профилактических программ, </w:t>
      </w:r>
      <w:r w:rsidRPr="00655B25">
        <w:rPr>
          <w:rFonts w:eastAsiaTheme="minorEastAsia"/>
          <w:sz w:val="28"/>
          <w:szCs w:val="28"/>
        </w:rPr>
        <w:t xml:space="preserve">проектов, семинаров, круглых столов, информационных материалов, обработку исследовательских материалов по вопросам защиты прав молодежи), </w:t>
      </w:r>
      <w:r w:rsidRPr="001D167F">
        <w:rPr>
          <w:rFonts w:eastAsiaTheme="minorEastAsia"/>
          <w:sz w:val="28"/>
          <w:szCs w:val="28"/>
        </w:rPr>
        <w:t xml:space="preserve">профилактику эмоционального выгорания </w:t>
      </w:r>
      <w:r w:rsidRPr="009F02B9">
        <w:rPr>
          <w:rFonts w:eastAsiaTheme="minorEastAsia"/>
          <w:sz w:val="28"/>
          <w:szCs w:val="28"/>
        </w:rPr>
        <w:t>специалистов работающих на лини</w:t>
      </w:r>
      <w:r>
        <w:rPr>
          <w:rFonts w:eastAsiaTheme="minorEastAsia"/>
          <w:sz w:val="28"/>
          <w:szCs w:val="28"/>
        </w:rPr>
        <w:t>ях молодежного телефона доверия.</w:t>
      </w:r>
    </w:p>
    <w:p w:rsidR="008B4CA7" w:rsidRPr="00655B25" w:rsidRDefault="008B4CA7" w:rsidP="008B4CA7">
      <w:p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4CA7" w:rsidRPr="00655B25" w:rsidRDefault="008B4CA7" w:rsidP="008B4C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eastAsiaTheme="minorEastAsia"/>
          <w:bCs/>
          <w:sz w:val="28"/>
          <w:szCs w:val="28"/>
        </w:rPr>
      </w:pPr>
      <w:r w:rsidRPr="00655B25">
        <w:rPr>
          <w:rFonts w:eastAsiaTheme="minorEastAsia"/>
          <w:bCs/>
          <w:sz w:val="28"/>
          <w:szCs w:val="28"/>
        </w:rPr>
        <w:t>Организация и порядок работы молодежного телефона доверия</w:t>
      </w:r>
    </w:p>
    <w:p w:rsidR="008B4CA7" w:rsidRPr="00655B25" w:rsidRDefault="008B4CA7" w:rsidP="008B4CA7">
      <w:pPr>
        <w:spacing w:line="276" w:lineRule="auto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4CA7" w:rsidRPr="00655B25" w:rsidRDefault="008B4CA7" w:rsidP="008B4CA7">
      <w:pPr>
        <w:numPr>
          <w:ilvl w:val="1"/>
          <w:numId w:val="3"/>
        </w:numPr>
        <w:spacing w:line="276" w:lineRule="auto"/>
        <w:ind w:left="0" w:firstLine="709"/>
        <w:contextualSpacing/>
        <w:jc w:val="both"/>
        <w:rPr>
          <w:rFonts w:eastAsiaTheme="minorEastAsia"/>
          <w:strike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>Для обеспечения функционирован</w:t>
      </w:r>
      <w:r>
        <w:rPr>
          <w:rFonts w:eastAsiaTheme="minorEastAsia"/>
          <w:sz w:val="28"/>
          <w:szCs w:val="28"/>
        </w:rPr>
        <w:t>ия молодежного телефона доверия</w:t>
      </w:r>
      <w:r>
        <w:rPr>
          <w:rFonts w:eastAsiaTheme="minorEastAsia"/>
          <w:sz w:val="28"/>
          <w:szCs w:val="28"/>
        </w:rPr>
        <w:br/>
      </w:r>
      <w:r w:rsidRPr="00655B25">
        <w:rPr>
          <w:rFonts w:eastAsiaTheme="minorEastAsia"/>
          <w:sz w:val="28"/>
          <w:szCs w:val="28"/>
        </w:rPr>
        <w:t>на территории Республики Татарстан осуществляется подключение к единому республиканскому номеру организаций или их структурных подразделений молодежной политики.</w:t>
      </w:r>
    </w:p>
    <w:p w:rsidR="008B4CA7" w:rsidRPr="00655B25" w:rsidRDefault="008B4CA7" w:rsidP="008B4CA7">
      <w:pPr>
        <w:numPr>
          <w:ilvl w:val="1"/>
          <w:numId w:val="3"/>
        </w:numPr>
        <w:spacing w:line="276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>Министерство по делам молодежи Республики Татарстан обеспечивает:</w:t>
      </w:r>
    </w:p>
    <w:p w:rsidR="008B4CA7" w:rsidRPr="00655B25" w:rsidRDefault="008B4CA7" w:rsidP="008B4CA7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 xml:space="preserve">контроль за качеством </w:t>
      </w:r>
      <w:r>
        <w:rPr>
          <w:rFonts w:eastAsiaTheme="minorEastAsia"/>
          <w:sz w:val="28"/>
          <w:szCs w:val="28"/>
        </w:rPr>
        <w:t>услуг, предоставляемых</w:t>
      </w:r>
      <w:r w:rsidRPr="00655B25">
        <w:rPr>
          <w:rFonts w:eastAsiaTheme="minorEastAsia"/>
          <w:sz w:val="28"/>
          <w:szCs w:val="28"/>
        </w:rPr>
        <w:t xml:space="preserve"> молодежн</w:t>
      </w:r>
      <w:r>
        <w:rPr>
          <w:rFonts w:eastAsiaTheme="minorEastAsia"/>
          <w:sz w:val="28"/>
          <w:szCs w:val="28"/>
        </w:rPr>
        <w:t>ым</w:t>
      </w:r>
      <w:r w:rsidRPr="00655B25">
        <w:rPr>
          <w:rFonts w:eastAsiaTheme="minorEastAsia"/>
          <w:sz w:val="28"/>
          <w:szCs w:val="28"/>
        </w:rPr>
        <w:t xml:space="preserve"> телефон</w:t>
      </w:r>
      <w:r>
        <w:rPr>
          <w:rFonts w:eastAsiaTheme="minorEastAsia"/>
          <w:sz w:val="28"/>
          <w:szCs w:val="28"/>
        </w:rPr>
        <w:t>ом</w:t>
      </w:r>
      <w:r w:rsidRPr="00655B25">
        <w:rPr>
          <w:rFonts w:eastAsiaTheme="minorEastAsia"/>
          <w:sz w:val="28"/>
          <w:szCs w:val="28"/>
        </w:rPr>
        <w:t xml:space="preserve"> доверия; </w:t>
      </w:r>
    </w:p>
    <w:p w:rsidR="008B4CA7" w:rsidRPr="00655B25" w:rsidRDefault="008B4CA7" w:rsidP="008B4CA7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 xml:space="preserve">ведение статистического учета деятельности молодежного телефона доверия; </w:t>
      </w:r>
    </w:p>
    <w:p w:rsidR="008B4CA7" w:rsidRPr="00655B25" w:rsidRDefault="008B4CA7" w:rsidP="008B4CA7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>организационную и методическую работу по сопровождению молодежного телефона доверия;</w:t>
      </w:r>
    </w:p>
    <w:p w:rsidR="008B4CA7" w:rsidRPr="00655B25" w:rsidRDefault="008B4CA7" w:rsidP="008B4CA7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>организацию рекламно-информ</w:t>
      </w:r>
      <w:r>
        <w:rPr>
          <w:rFonts w:eastAsiaTheme="minorEastAsia"/>
          <w:sz w:val="28"/>
          <w:szCs w:val="28"/>
        </w:rPr>
        <w:t>ационной кампании, направленной</w:t>
      </w:r>
      <w:r>
        <w:rPr>
          <w:rFonts w:eastAsiaTheme="minorEastAsia"/>
          <w:sz w:val="28"/>
          <w:szCs w:val="28"/>
        </w:rPr>
        <w:br/>
      </w:r>
      <w:r w:rsidRPr="00655B25">
        <w:rPr>
          <w:rFonts w:eastAsiaTheme="minorEastAsia"/>
          <w:sz w:val="28"/>
          <w:szCs w:val="28"/>
        </w:rPr>
        <w:t xml:space="preserve">на популяризацию деятельности молодежного телефона доверия на территории Республики Татарстан; </w:t>
      </w:r>
    </w:p>
    <w:p w:rsidR="008B4CA7" w:rsidRPr="00655B25" w:rsidRDefault="008B4CA7" w:rsidP="008B4CA7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>подготовку информации о деятельнос</w:t>
      </w:r>
      <w:r>
        <w:rPr>
          <w:rFonts w:eastAsiaTheme="minorEastAsia"/>
          <w:sz w:val="28"/>
          <w:szCs w:val="28"/>
        </w:rPr>
        <w:t>ти молодежного телефона доверия</w:t>
      </w:r>
      <w:r>
        <w:rPr>
          <w:rFonts w:eastAsiaTheme="minorEastAsia"/>
          <w:sz w:val="28"/>
          <w:szCs w:val="28"/>
        </w:rPr>
        <w:br/>
      </w:r>
      <w:r w:rsidRPr="00655B25">
        <w:rPr>
          <w:rFonts w:eastAsiaTheme="minorEastAsia"/>
          <w:sz w:val="28"/>
          <w:szCs w:val="28"/>
        </w:rPr>
        <w:t>по запросу</w:t>
      </w:r>
      <w:r>
        <w:rPr>
          <w:rFonts w:eastAsiaTheme="minorEastAsia"/>
          <w:sz w:val="28"/>
          <w:szCs w:val="28"/>
        </w:rPr>
        <w:t xml:space="preserve"> </w:t>
      </w:r>
      <w:r w:rsidRPr="009F02B9">
        <w:rPr>
          <w:rFonts w:eastAsiaTheme="minorEastAsia"/>
          <w:sz w:val="28"/>
          <w:szCs w:val="28"/>
        </w:rPr>
        <w:t>территориальных органов федеральных органов исполнительной власти, органов исполнительной власти Республики Татарстан, органов местного самоуправления муниципальных образований Республики Татарстан;</w:t>
      </w:r>
    </w:p>
    <w:p w:rsidR="008B4CA7" w:rsidRPr="00655B25" w:rsidRDefault="008B4CA7" w:rsidP="008B4CA7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 xml:space="preserve">организацию ведомственной супервизии </w:t>
      </w:r>
      <w:r w:rsidRPr="009F02B9">
        <w:rPr>
          <w:rFonts w:eastAsiaTheme="minorEastAsia"/>
          <w:sz w:val="28"/>
          <w:szCs w:val="28"/>
        </w:rPr>
        <w:t>специалистов, работающих на линии молодежного телефона доверия</w:t>
      </w:r>
      <w:r>
        <w:rPr>
          <w:rFonts w:eastAsiaTheme="minorEastAsia"/>
          <w:sz w:val="28"/>
          <w:szCs w:val="28"/>
        </w:rPr>
        <w:t xml:space="preserve"> </w:t>
      </w:r>
      <w:r w:rsidRPr="00D30F34">
        <w:rPr>
          <w:rFonts w:eastAsiaTheme="minorEastAsia"/>
          <w:sz w:val="28"/>
          <w:szCs w:val="28"/>
        </w:rPr>
        <w:t xml:space="preserve">(по запросу </w:t>
      </w:r>
      <w:r w:rsidRPr="009F02B9">
        <w:rPr>
          <w:rFonts w:eastAsiaTheme="minorEastAsia"/>
          <w:sz w:val="28"/>
          <w:szCs w:val="28"/>
        </w:rPr>
        <w:t>муниципальных центров психолого-педагогической и экстренной психологической помощи детям и молодежи</w:t>
      </w:r>
      <w:r>
        <w:rPr>
          <w:rFonts w:eastAsiaTheme="minorEastAsia"/>
          <w:sz w:val="28"/>
          <w:szCs w:val="28"/>
        </w:rPr>
        <w:t xml:space="preserve">). </w:t>
      </w:r>
    </w:p>
    <w:p w:rsidR="008B4CA7" w:rsidRPr="00655B25" w:rsidRDefault="008B4CA7" w:rsidP="008B4CA7">
      <w:pPr>
        <w:numPr>
          <w:ilvl w:val="1"/>
          <w:numId w:val="3"/>
        </w:numPr>
        <w:spacing w:line="276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>Деятельность молодежного телефона доверия обеспечивает:</w:t>
      </w:r>
    </w:p>
    <w:p w:rsidR="008B4CA7" w:rsidRPr="00655B25" w:rsidRDefault="008B4CA7" w:rsidP="008B4CA7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HAnsi"/>
          <w:sz w:val="28"/>
          <w:szCs w:val="28"/>
          <w:lang w:eastAsia="en-US"/>
        </w:rPr>
        <w:t>оказани</w:t>
      </w:r>
      <w:r>
        <w:rPr>
          <w:rFonts w:eastAsiaTheme="minorHAnsi"/>
          <w:sz w:val="28"/>
          <w:szCs w:val="28"/>
          <w:lang w:eastAsia="en-US"/>
        </w:rPr>
        <w:t>е</w:t>
      </w:r>
      <w:r w:rsidRPr="00655B25">
        <w:rPr>
          <w:rFonts w:eastAsiaTheme="minorHAnsi"/>
          <w:sz w:val="28"/>
          <w:szCs w:val="28"/>
          <w:lang w:eastAsia="en-US"/>
        </w:rPr>
        <w:t xml:space="preserve"> анонимной информационной и экстренной </w:t>
      </w:r>
      <w:r>
        <w:rPr>
          <w:rFonts w:eastAsiaTheme="minorHAnsi"/>
          <w:sz w:val="28"/>
          <w:szCs w:val="28"/>
          <w:lang w:eastAsia="en-US"/>
        </w:rPr>
        <w:t>психологической помощи</w:t>
      </w:r>
      <w:r>
        <w:rPr>
          <w:rFonts w:eastAsiaTheme="minorHAnsi"/>
          <w:sz w:val="28"/>
          <w:szCs w:val="28"/>
          <w:lang w:eastAsia="en-US"/>
        </w:rPr>
        <w:br/>
      </w:r>
      <w:r w:rsidRPr="00655B25">
        <w:rPr>
          <w:rFonts w:eastAsiaTheme="minorHAnsi"/>
          <w:sz w:val="28"/>
          <w:szCs w:val="28"/>
          <w:lang w:eastAsia="en-US"/>
        </w:rPr>
        <w:t>по телефону в кризисных ситуациях в мо</w:t>
      </w:r>
      <w:r>
        <w:rPr>
          <w:rFonts w:eastAsiaTheme="minorHAnsi"/>
          <w:sz w:val="28"/>
          <w:szCs w:val="28"/>
          <w:lang w:eastAsia="en-US"/>
        </w:rPr>
        <w:t xml:space="preserve">мент обращения молодежи </w:t>
      </w:r>
      <w:r w:rsidRPr="009F02B9">
        <w:rPr>
          <w:rFonts w:eastAsiaTheme="minorHAnsi"/>
          <w:sz w:val="28"/>
          <w:szCs w:val="28"/>
          <w:lang w:eastAsia="en-US"/>
        </w:rPr>
        <w:t>и лиц</w:t>
      </w:r>
      <w:r>
        <w:rPr>
          <w:rFonts w:eastAsiaTheme="minorHAnsi"/>
          <w:sz w:val="28"/>
          <w:szCs w:val="28"/>
          <w:lang w:eastAsia="en-US"/>
        </w:rPr>
        <w:t>, выступающих</w:t>
      </w:r>
      <w:r w:rsidRPr="009F02B9">
        <w:rPr>
          <w:rFonts w:eastAsiaTheme="minorHAnsi"/>
          <w:sz w:val="28"/>
          <w:szCs w:val="28"/>
          <w:lang w:eastAsia="en-US"/>
        </w:rPr>
        <w:t xml:space="preserve"> в их интересах;</w:t>
      </w:r>
    </w:p>
    <w:p w:rsidR="008B4CA7" w:rsidRPr="00655B25" w:rsidRDefault="008B4CA7" w:rsidP="008B4CA7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lastRenderedPageBreak/>
        <w:t xml:space="preserve">формирование графика работы </w:t>
      </w:r>
      <w:r w:rsidRPr="009F02B9">
        <w:rPr>
          <w:rFonts w:eastAsiaTheme="minorEastAsia"/>
          <w:sz w:val="28"/>
          <w:szCs w:val="28"/>
        </w:rPr>
        <w:t>специалистов работающих на линии молодежного телефона доверия;</w:t>
      </w:r>
    </w:p>
    <w:p w:rsidR="008B4CA7" w:rsidRPr="00655B25" w:rsidRDefault="008B4CA7" w:rsidP="008B4CA7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>ведение учета звонков, поступающих на молодежный телефон доверия;</w:t>
      </w:r>
    </w:p>
    <w:p w:rsidR="008B4CA7" w:rsidRPr="00655B25" w:rsidRDefault="008B4CA7" w:rsidP="008B4CA7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 xml:space="preserve">предоставление в адрес Министерства по делам молодежи Республики Татарстан отчета о </w:t>
      </w:r>
      <w:r w:rsidRPr="00D30F34">
        <w:rPr>
          <w:rFonts w:eastAsiaTheme="minorEastAsia"/>
          <w:sz w:val="28"/>
          <w:szCs w:val="28"/>
        </w:rPr>
        <w:t>деятельности</w:t>
      </w:r>
      <w:r w:rsidRPr="00655B25">
        <w:rPr>
          <w:rFonts w:eastAsiaTheme="minorEastAsia"/>
          <w:sz w:val="28"/>
          <w:szCs w:val="28"/>
        </w:rPr>
        <w:t xml:space="preserve"> молодежного теле</w:t>
      </w:r>
      <w:r>
        <w:rPr>
          <w:rFonts w:eastAsiaTheme="minorEastAsia"/>
          <w:sz w:val="28"/>
          <w:szCs w:val="28"/>
        </w:rPr>
        <w:t>фона доверия ежеквартально,</w:t>
      </w:r>
      <w:r>
        <w:rPr>
          <w:rFonts w:eastAsiaTheme="minorEastAsia"/>
          <w:sz w:val="28"/>
          <w:szCs w:val="28"/>
        </w:rPr>
        <w:br/>
      </w:r>
      <w:r w:rsidRPr="00655B25">
        <w:rPr>
          <w:rFonts w:eastAsiaTheme="minorEastAsia"/>
          <w:sz w:val="28"/>
          <w:szCs w:val="28"/>
        </w:rPr>
        <w:t xml:space="preserve">до 10 числа месяца, следующего за отчетным периодом, </w:t>
      </w:r>
      <w:r w:rsidRPr="00D30F34">
        <w:rPr>
          <w:rFonts w:eastAsiaTheme="minorEastAsia"/>
          <w:sz w:val="28"/>
          <w:szCs w:val="28"/>
        </w:rPr>
        <w:t>по форме согласно приложению к настоящему Положению;</w:t>
      </w:r>
    </w:p>
    <w:p w:rsidR="008B4CA7" w:rsidRPr="00655B25" w:rsidRDefault="008B4CA7" w:rsidP="008B4CA7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>обеспечение конфиденциальности информации, поступающей в рамках работы молодежного телефона доверия, а также защиты персональных данных лиц, обратившихся на молодежный телефон дове</w:t>
      </w:r>
      <w:r>
        <w:rPr>
          <w:rFonts w:eastAsiaTheme="minorEastAsia"/>
          <w:sz w:val="28"/>
          <w:szCs w:val="28"/>
        </w:rPr>
        <w:t>рия, и специалистов (</w:t>
      </w:r>
      <w:r w:rsidRPr="001D167F">
        <w:rPr>
          <w:rFonts w:eastAsiaTheme="minorEastAsia"/>
          <w:sz w:val="28"/>
          <w:szCs w:val="28"/>
        </w:rPr>
        <w:t>педагого</w:t>
      </w:r>
      <w:r>
        <w:rPr>
          <w:rFonts w:eastAsiaTheme="minorEastAsia"/>
          <w:sz w:val="28"/>
          <w:szCs w:val="28"/>
        </w:rPr>
        <w:t xml:space="preserve">в-психологов), работающих </w:t>
      </w:r>
      <w:r w:rsidRPr="00655B25">
        <w:rPr>
          <w:rFonts w:eastAsiaTheme="minorEastAsia"/>
          <w:sz w:val="28"/>
          <w:szCs w:val="28"/>
        </w:rPr>
        <w:t>на молодежном телефоне доверия.</w:t>
      </w:r>
    </w:p>
    <w:p w:rsidR="008B4CA7" w:rsidRDefault="008B4CA7" w:rsidP="008B4CA7">
      <w:pPr>
        <w:numPr>
          <w:ilvl w:val="1"/>
          <w:numId w:val="3"/>
        </w:numPr>
        <w:spacing w:line="276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655B25">
        <w:rPr>
          <w:rFonts w:eastAsiaTheme="minorEastAsia"/>
          <w:sz w:val="28"/>
          <w:szCs w:val="28"/>
        </w:rPr>
        <w:t>Работа молодежного телефона доверия осуществляется во взаимодействии с организациями молодежной политики, культуры, социального обслуживания, образовательными и медицинскими организа</w:t>
      </w:r>
      <w:r>
        <w:rPr>
          <w:rFonts w:eastAsiaTheme="minorEastAsia"/>
          <w:sz w:val="28"/>
          <w:szCs w:val="28"/>
        </w:rPr>
        <w:t>циями, органами внутренних дел,</w:t>
      </w:r>
      <w:r>
        <w:rPr>
          <w:rFonts w:eastAsiaTheme="minorEastAsia"/>
          <w:sz w:val="28"/>
          <w:szCs w:val="28"/>
        </w:rPr>
        <w:br/>
      </w:r>
      <w:r w:rsidRPr="00655B25">
        <w:rPr>
          <w:rFonts w:eastAsiaTheme="minorEastAsia"/>
          <w:sz w:val="28"/>
          <w:szCs w:val="28"/>
        </w:rPr>
        <w:t xml:space="preserve">а также иными заинтересованными организациями с учетом требований </w:t>
      </w:r>
      <w:r>
        <w:rPr>
          <w:rFonts w:eastAsiaTheme="minorEastAsia"/>
          <w:sz w:val="28"/>
          <w:szCs w:val="28"/>
        </w:rPr>
        <w:t>обеспечения прав защиты молодежи.</w:t>
      </w:r>
    </w:p>
    <w:p w:rsidR="008B4CA7" w:rsidRDefault="008B4CA7" w:rsidP="008B4CA7">
      <w:pPr>
        <w:spacing w:line="276" w:lineRule="auto"/>
        <w:contextualSpacing/>
        <w:jc w:val="both"/>
        <w:rPr>
          <w:rFonts w:eastAsiaTheme="minorEastAsia"/>
          <w:sz w:val="28"/>
          <w:szCs w:val="28"/>
        </w:rPr>
      </w:pPr>
    </w:p>
    <w:p w:rsidR="008B4CA7" w:rsidRDefault="008B4CA7">
      <w:pPr>
        <w:spacing w:after="160" w:line="259" w:lineRule="auto"/>
      </w:pPr>
      <w:r>
        <w:br w:type="page"/>
      </w:r>
    </w:p>
    <w:p w:rsidR="008B4CA7" w:rsidRDefault="008B4CA7">
      <w:pPr>
        <w:sectPr w:rsidR="008B4CA7" w:rsidSect="008B4CA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B4CA7" w:rsidRPr="008B4CA7" w:rsidRDefault="008B4CA7" w:rsidP="008B4CA7">
      <w:pPr>
        <w:spacing w:line="276" w:lineRule="auto"/>
        <w:ind w:left="11057"/>
        <w:rPr>
          <w:bCs/>
          <w:sz w:val="28"/>
          <w:szCs w:val="28"/>
        </w:rPr>
      </w:pPr>
      <w:r w:rsidRPr="008B4CA7">
        <w:rPr>
          <w:bCs/>
          <w:sz w:val="28"/>
          <w:szCs w:val="28"/>
        </w:rPr>
        <w:lastRenderedPageBreak/>
        <w:t>Приложение</w:t>
      </w:r>
    </w:p>
    <w:p w:rsidR="008B4CA7" w:rsidRPr="008B4CA7" w:rsidRDefault="008B4CA7" w:rsidP="008B4CA7">
      <w:pPr>
        <w:spacing w:line="276" w:lineRule="auto"/>
        <w:ind w:left="11057"/>
        <w:rPr>
          <w:bCs/>
          <w:sz w:val="28"/>
          <w:szCs w:val="28"/>
        </w:rPr>
      </w:pPr>
      <w:r w:rsidRPr="008B4CA7">
        <w:rPr>
          <w:bCs/>
          <w:sz w:val="28"/>
          <w:szCs w:val="28"/>
        </w:rPr>
        <w:t>к Положению об обеспечении деятельности круглосуточного молодежного телефона доверия</w:t>
      </w:r>
      <w:r w:rsidRPr="008B4CA7">
        <w:rPr>
          <w:bCs/>
          <w:sz w:val="28"/>
          <w:szCs w:val="28"/>
        </w:rPr>
        <w:br/>
        <w:t>с единым номером на территории Республики Татарстан</w:t>
      </w:r>
    </w:p>
    <w:p w:rsidR="008B4CA7" w:rsidRPr="008B4CA7" w:rsidRDefault="008B4CA7" w:rsidP="008B4CA7">
      <w:pPr>
        <w:spacing w:line="276" w:lineRule="auto"/>
        <w:rPr>
          <w:bCs/>
          <w:sz w:val="28"/>
          <w:szCs w:val="28"/>
        </w:rPr>
      </w:pPr>
    </w:p>
    <w:p w:rsidR="008B4CA7" w:rsidRPr="008B4CA7" w:rsidRDefault="008B4CA7" w:rsidP="008B4CA7">
      <w:pPr>
        <w:spacing w:line="276" w:lineRule="auto"/>
        <w:jc w:val="center"/>
        <w:rPr>
          <w:bCs/>
          <w:sz w:val="28"/>
          <w:szCs w:val="28"/>
        </w:rPr>
      </w:pPr>
      <w:r w:rsidRPr="008B4CA7">
        <w:rPr>
          <w:bCs/>
          <w:sz w:val="28"/>
          <w:szCs w:val="28"/>
        </w:rPr>
        <w:t>Форма отчета о деятельности круглосуточного молодежного</w:t>
      </w:r>
    </w:p>
    <w:p w:rsidR="008B4CA7" w:rsidRPr="008B4CA7" w:rsidRDefault="008B4CA7" w:rsidP="008B4CA7">
      <w:pPr>
        <w:spacing w:line="276" w:lineRule="auto"/>
        <w:jc w:val="center"/>
        <w:rPr>
          <w:bCs/>
          <w:sz w:val="28"/>
          <w:szCs w:val="28"/>
        </w:rPr>
      </w:pPr>
      <w:r w:rsidRPr="008B4CA7">
        <w:rPr>
          <w:bCs/>
          <w:sz w:val="28"/>
          <w:szCs w:val="28"/>
        </w:rPr>
        <w:t>телефона доверия с единым номером на территории Республики Татарстан</w:t>
      </w:r>
    </w:p>
    <w:tbl>
      <w:tblPr>
        <w:tblpPr w:leftFromText="180" w:rightFromText="180" w:vertAnchor="text" w:horzAnchor="margin" w:tblpY="21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018"/>
        <w:gridCol w:w="898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790"/>
        <w:gridCol w:w="817"/>
        <w:gridCol w:w="965"/>
        <w:gridCol w:w="1077"/>
      </w:tblGrid>
      <w:tr w:rsidR="008B4CA7" w:rsidRPr="003636B0" w:rsidTr="008B4CA7">
        <w:trPr>
          <w:trHeight w:val="251"/>
          <w:tblHeader/>
        </w:trPr>
        <w:tc>
          <w:tcPr>
            <w:tcW w:w="239" w:type="pct"/>
            <w:vMerge w:val="restar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Код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Кодификатор обращений</w:t>
            </w:r>
          </w:p>
        </w:tc>
        <w:tc>
          <w:tcPr>
            <w:tcW w:w="3764" w:type="pct"/>
            <w:gridSpan w:val="15"/>
            <w:shd w:val="clear" w:color="auto" w:fill="auto"/>
            <w:vAlign w:val="center"/>
          </w:tcPr>
          <w:p w:rsidR="008B4CA7" w:rsidRDefault="008B4CA7" w:rsidP="008B4CA7">
            <w:pPr>
              <w:jc w:val="center"/>
              <w:rPr>
                <w:sz w:val="20"/>
                <w:szCs w:val="20"/>
              </w:rPr>
            </w:pPr>
          </w:p>
          <w:p w:rsidR="008B4CA7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Поступило обращ</w:t>
            </w:r>
            <w:r>
              <w:rPr>
                <w:sz w:val="20"/>
                <w:szCs w:val="20"/>
              </w:rPr>
              <w:t>ений на</w:t>
            </w:r>
            <w:r w:rsidRPr="003636B0">
              <w:rPr>
                <w:sz w:val="20"/>
                <w:szCs w:val="20"/>
              </w:rPr>
              <w:t xml:space="preserve"> круглосуточный молодежный телефон доверия </w:t>
            </w:r>
            <w:r>
              <w:rPr>
                <w:sz w:val="20"/>
                <w:szCs w:val="20"/>
              </w:rPr>
              <w:t>с единым номером на территории Республики Татарстан</w:t>
            </w:r>
          </w:p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51"/>
          <w:tblHeader/>
        </w:trPr>
        <w:tc>
          <w:tcPr>
            <w:tcW w:w="239" w:type="pct"/>
            <w:vMerge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ВСЕГО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Муж.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Жен.</w:t>
            </w:r>
          </w:p>
        </w:tc>
        <w:tc>
          <w:tcPr>
            <w:tcW w:w="2339" w:type="pct"/>
            <w:gridSpan w:val="10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возрастная категория обратившихся</w:t>
            </w:r>
          </w:p>
        </w:tc>
        <w:tc>
          <w:tcPr>
            <w:tcW w:w="676" w:type="pct"/>
            <w:gridSpan w:val="2"/>
            <w:vMerge w:val="restart"/>
          </w:tcPr>
          <w:p w:rsidR="008B4CA7" w:rsidRPr="003636B0" w:rsidRDefault="008B4CA7" w:rsidP="008B4CA7">
            <w:pPr>
              <w:jc w:val="center"/>
              <w:rPr>
                <w:color w:val="000000"/>
                <w:sz w:val="20"/>
                <w:szCs w:val="20"/>
              </w:rPr>
            </w:pPr>
            <w:r w:rsidRPr="003636B0">
              <w:rPr>
                <w:color w:val="000000"/>
                <w:sz w:val="20"/>
                <w:szCs w:val="20"/>
              </w:rPr>
              <w:t>Поступило обращений от родителей, законных</w:t>
            </w:r>
          </w:p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color w:val="000000"/>
                <w:sz w:val="20"/>
                <w:szCs w:val="20"/>
              </w:rPr>
              <w:t>представителей несовершеннолетних</w:t>
            </w:r>
          </w:p>
        </w:tc>
      </w:tr>
      <w:tr w:rsidR="008B4CA7" w:rsidRPr="003636B0" w:rsidTr="008B4CA7">
        <w:trPr>
          <w:trHeight w:val="251"/>
          <w:tblHeader/>
        </w:trPr>
        <w:tc>
          <w:tcPr>
            <w:tcW w:w="239" w:type="pct"/>
            <w:vMerge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до 14 лет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 14 до 17 лет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 18 до 24 лет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 25 до 35 лет</w:t>
            </w:r>
          </w:p>
        </w:tc>
        <w:tc>
          <w:tcPr>
            <w:tcW w:w="530" w:type="pct"/>
            <w:gridSpan w:val="2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35+ (иные граждане)</w:t>
            </w:r>
          </w:p>
        </w:tc>
        <w:tc>
          <w:tcPr>
            <w:tcW w:w="676" w:type="pct"/>
            <w:gridSpan w:val="2"/>
            <w:vMerge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936"/>
          <w:tblHeader/>
        </w:trPr>
        <w:tc>
          <w:tcPr>
            <w:tcW w:w="239" w:type="pct"/>
            <w:vMerge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Муж.</w:t>
            </w: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Жен.</w:t>
            </w: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Муж.</w:t>
            </w: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Жен.</w:t>
            </w: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Муж.</w:t>
            </w: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Жен.</w:t>
            </w: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Муж.</w:t>
            </w: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Жен.</w:t>
            </w:r>
          </w:p>
        </w:tc>
        <w:tc>
          <w:tcPr>
            <w:tcW w:w="261" w:type="pct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Муж.</w:t>
            </w:r>
          </w:p>
        </w:tc>
        <w:tc>
          <w:tcPr>
            <w:tcW w:w="269" w:type="pct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Жен.</w:t>
            </w:r>
          </w:p>
        </w:tc>
        <w:tc>
          <w:tcPr>
            <w:tcW w:w="319" w:type="pct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Муж.</w:t>
            </w:r>
          </w:p>
        </w:tc>
        <w:tc>
          <w:tcPr>
            <w:tcW w:w="357" w:type="pct"/>
            <w:textDirection w:val="btLr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Жен.</w:t>
            </w:r>
          </w:p>
        </w:tc>
      </w:tr>
      <w:tr w:rsidR="008B4CA7" w:rsidRPr="003636B0" w:rsidTr="008B4CA7">
        <w:trPr>
          <w:trHeight w:val="30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Суицид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94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1.1.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Суицидальная идеация (идеи, мысли, планирование)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94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1.2.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Длительная депрессия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6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1.3.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Текущий суицид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6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1.4.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Принятое решение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81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1.5.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Состояние после суицидальной попытки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7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1.6.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Самоповреждения (селфхарм)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64C1" w:rsidRDefault="005C64C1"/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019"/>
        <w:gridCol w:w="898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790"/>
        <w:gridCol w:w="6"/>
        <w:gridCol w:w="802"/>
        <w:gridCol w:w="965"/>
        <w:gridCol w:w="1086"/>
      </w:tblGrid>
      <w:tr w:rsidR="008B4CA7" w:rsidRPr="003636B0" w:rsidTr="008B4CA7">
        <w:trPr>
          <w:trHeight w:val="256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Суицид близкого человека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83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1.8.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Суицидальный рецидив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7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Проблемы в семье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9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Обращения детей по поводу конфликта с родителями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9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Трудности во взаимоотношении со своими детьми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Обращения по поводу конфликтов с иными близкими родственниками (братья, сестры, бабушки, дедушки)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2.4.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Проблемы родителей по воспитанию, развитию и гигиене ребенка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2.5.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 детей по поводу развода родителей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95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2.6.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Обращения по усыновлению/удочерению; опеке, попечительству; приемной семье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57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2.7.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Адаптация ребенка в новой семье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7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2.8.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Обращения детей по поводу употребления ПАВ родителями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2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2.9.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 в связи со смертью одного из членов семьи. Сиротство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16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2.10.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Трудности во взаимоотношении между супругами. Супружеская измена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16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2.11.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Семейный конфликт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16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2.12.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Развод. Предстоящий развод с супругом(ой)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16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2.13.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Проблемы семьи, связанные с проживанием в гражданском браке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16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Обращения, требующие защиты прав ребенка. Юридические вопросы по защите прав детей и по защите прав человека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7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Насилие  в отношении подростка (физическое, психологическое, сексуальное)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0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Инцестные отношения внутри семьи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Пренебрежение нуждами ребенка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3.4.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Травма после физического и/или психологического насилия в образовательных учреждениях: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3.4.1.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со стороны учащихся;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16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3.4.2.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со стороны преподавателей.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3.5.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Ущемление прав подростков с ограниченными возможностями здоровья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147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3.6.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Ущемление прав подростка на образование, медицинское обслуживание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3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3.7.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Обращение по поводу нарушения других прав ребенка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3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3.8.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Обращение детей, нуждающихся в представлении их юридических  интересов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3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3.9.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Обращение по поводу привлечения ребенка в качестве свидетеля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3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3.10.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Обращение за юридическим советом или информацией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3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3.11.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 xml:space="preserve">Обращения по поводу реабилитации представителя молодежи после отбывания </w:t>
            </w:r>
            <w:r w:rsidRPr="003636B0">
              <w:rPr>
                <w:sz w:val="20"/>
                <w:szCs w:val="20"/>
              </w:rPr>
              <w:lastRenderedPageBreak/>
              <w:t>наказания в местах лишения свободы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18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Отношения со сверстниками. Проблемы взаимоотношения полов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11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Трудности во взаимоотношениях и общении со сверстниками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95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Непринятие общественных норм, ценностей. Асоциальное поведение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27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Неразделенная любовь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194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4.4.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Трудности в знакомстве с противоположным полом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28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4.5.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 в связи с непринятием общества собственной ориентации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28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4.6.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 по поводу вступления/решения вступления в брак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4.7.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Переживания, испытываемые при охлаждении чувств, разрыве отношений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13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4.8.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Трудности в общении с окружающими. Конфликты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13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4.9.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Отсутствие друзей и товарищей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13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4.10.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 по поводу отношений с учебной группой/коллегами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13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4.11.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Трудности адаптации к новому окружению (группе/коллективу)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13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4.12.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Трудности в проявлении чувств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13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4.13.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Влюбленность в непостижимый идеал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13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4.14.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Затруднения при выборе партнера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13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lastRenderedPageBreak/>
              <w:t>4.15.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Ревность. Измена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5.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Беременность. Аборт. Сексуальная сфера.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5.1.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Ранняя беременность (от 13 до 17 лет)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5.2.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Проблема принятия решения о рождении ребенка/аборте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5.3.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Переживания, связанные с будущей ролью матери/отца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5.4.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Отрицательное отношение к беременности родителей своих/партнера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21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5.5.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 xml:space="preserve">Сексуальная неосведомленность ввиду отсутствия сексуального воспитания (до 17 лет), в том числе обращения по вопросам контрацепции.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8B4CA7" w:rsidRPr="003636B0" w:rsidTr="008B4CA7">
        <w:trPr>
          <w:trHeight w:val="28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5.6.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 по поводу мастурбации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11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5.7.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Обращения по поводу сексуальной ориентации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11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5.8.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Обращения по поводу сексуальной дисгармонии в диаде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1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5.9.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Разновидности сексуального поведения (подглядывание, фетишизм и т.п.)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3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5.10.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Травмы после первого сексуального опыта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B4CA7" w:rsidRPr="003636B0" w:rsidTr="008B4CA7">
        <w:trPr>
          <w:trHeight w:val="23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5.11.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Травма после изнасилования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B4CA7" w:rsidRPr="003636B0" w:rsidTr="008B4CA7">
        <w:trPr>
          <w:trHeight w:val="266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6.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 xml:space="preserve">Физическое и психологическое здоровье молодежи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9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6.1.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 из-за индивидуальных особенностей (внешности, физические особенности и т.п)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67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Табачная зависимость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8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6.3.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Алкогольная зависимость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1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6.4.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Наркотическая зависимость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1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6.5.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 по поводу психического заболевания или психологических травм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24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6.6.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Онкологические заболевания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55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6.7.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ВИЧ-инфекция, СПИД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6.8.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Интернет-зависимость. Игровая зависимость (компьютерные и азартные игры).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9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6.9.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Переживание по поводу травмы, полученной в результате террористической атаки или нахождения в зоне военных действий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05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7.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Учебные проблемы и проблемы профессионализации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4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7.1.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 xml:space="preserve">Переживания по поводу низкой успеваемости и (или) получения диплома об образовании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7.2.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 xml:space="preserve">Переживания, связанные с затруднениями в учебной деятельности, неусваиваемостью учебного материала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24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7.3.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Отказ от обучения в образовательном учреждении; от посещения учебного заведения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6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7.4.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Конфликт с преподавателем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5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7.5.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Затруднения в выборе профессий/ учебной деятельности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5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7.6.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Испытание трудностей в поиске работы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5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lastRenderedPageBreak/>
              <w:t>7.7.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Трудности/неудовлетворенность профессиональной деятельностью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5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7.8.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Производственный конфликт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73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Проблемы социальной дезориентации и адаптации. Личностные проблемы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61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Случаи правонарушения детей (воровство, разбой, вандализм и т.п.)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58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Уход ребенка из дома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89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Переживание в связи с дискриминацией (по расовой, национальной,  религиозной, половой принадлежности, состоянию здоровья и др.)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35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8.4.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Переживания, связанные с переездом/миграцией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8.5.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Вынужденная изоляция (тюрьма, интернат, другие спец. учреждения) и адаптация после нее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53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8.6.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Материальные трудности, плохие жилищные условия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178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8.7.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Обращение по поводу пагубного воздействия на молодежь (участие в сектах, экстремистских организациях)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178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8.8.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Переживание в связи со службой в армии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8.9.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Переживание по поводу выбора жизненного пути. Проблемы самореализации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58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8.10.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Обращение по экзистенциальным проблемам (внутренние переживания)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395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lastRenderedPageBreak/>
              <w:t>8.11.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Не соответствие ожиданиям окружающих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86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8.12.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Переживание по поводу одиночества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408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8.13.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Переоценка ценностей (от 18 лет)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9.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Проблемы, связанные с частичной мобилизацией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9.1.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Переживания, связанные с призывом на воинскую службу в рамках частичной мобилизации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9.2.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Переживания за близких, призванных в рамках частичной мобилизации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7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9.3.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 xml:space="preserve">Ухудшение психического состояния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9.4.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Ухудшение физического состояния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9.5.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Ухудшение материального положения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9.6.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Желание быть призванным на воинскую службу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9.7.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Обращение для получения информации о частичной мобилизации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0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10.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Взаимоотношения со службой МТД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</w:tr>
      <w:tr w:rsidR="008B4CA7" w:rsidRPr="003636B0" w:rsidTr="008B4CA7">
        <w:trPr>
          <w:trHeight w:val="252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10.1.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Информационный запрос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B4CA7" w:rsidRPr="003636B0" w:rsidTr="008B4CA7">
        <w:trPr>
          <w:trHeight w:val="26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10.2.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Информационное сообщение для службы, предложение помощи, совет, претензия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B4CA7" w:rsidRPr="003636B0" w:rsidTr="008B4CA7">
        <w:trPr>
          <w:trHeight w:val="26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10.3.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Вопросы о деятельности службы МТД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B4CA7" w:rsidRPr="003636B0" w:rsidTr="008B4CA7">
        <w:trPr>
          <w:trHeight w:val="26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10.4.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Звонок-сброс, молчание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B4CA7" w:rsidRPr="003636B0" w:rsidTr="008B4CA7">
        <w:trPr>
          <w:trHeight w:val="26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ИТОГО: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B4CA7" w:rsidRPr="003636B0" w:rsidTr="008B4CA7">
        <w:trPr>
          <w:trHeight w:val="260"/>
          <w:tblHeader/>
        </w:trPr>
        <w:tc>
          <w:tcPr>
            <w:tcW w:w="239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8B4CA7" w:rsidRPr="003636B0" w:rsidRDefault="008B4CA7" w:rsidP="008B4CA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3636B0">
              <w:rPr>
                <w:sz w:val="20"/>
                <w:szCs w:val="20"/>
              </w:rPr>
              <w:t>в том числе количество первичных обращений в службу МТД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3" w:type="pct"/>
            <w:gridSpan w:val="2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5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1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59" w:type="pct"/>
          </w:tcPr>
          <w:p w:rsidR="008B4CA7" w:rsidRPr="003636B0" w:rsidRDefault="008B4CA7" w:rsidP="008B4CA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</w:tbl>
    <w:p w:rsidR="008B4CA7" w:rsidRDefault="008B4CA7" w:rsidP="00486908">
      <w:pPr>
        <w:spacing w:after="160" w:line="259" w:lineRule="auto"/>
        <w:sectPr w:rsidR="008B4CA7" w:rsidSect="008B4CA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B4CA7" w:rsidRDefault="008B4CA7"/>
    <w:sectPr w:rsidR="008B4CA7" w:rsidSect="008B4CA7">
      <w:pgSz w:w="11906" w:h="16838" w:code="9"/>
      <w:pgMar w:top="1134" w:right="567" w:bottom="1134" w:left="1134" w:header="709" w:footer="10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56" w:rsidRDefault="00E43B56" w:rsidP="008B4CA7">
      <w:r>
        <w:separator/>
      </w:r>
    </w:p>
  </w:endnote>
  <w:endnote w:type="continuationSeparator" w:id="0">
    <w:p w:rsidR="00E43B56" w:rsidRDefault="00E43B56" w:rsidP="008B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56" w:rsidRDefault="00E43B56" w:rsidP="008B4CA7">
      <w:r>
        <w:separator/>
      </w:r>
    </w:p>
  </w:footnote>
  <w:footnote w:type="continuationSeparator" w:id="0">
    <w:p w:rsidR="00E43B56" w:rsidRDefault="00E43B56" w:rsidP="008B4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721CC5"/>
    <w:multiLevelType w:val="multilevel"/>
    <w:tmpl w:val="DA160F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E190FF8"/>
    <w:multiLevelType w:val="hybridMultilevel"/>
    <w:tmpl w:val="9AB81E68"/>
    <w:lvl w:ilvl="0" w:tplc="BECC1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895"/>
    <w:multiLevelType w:val="hybridMultilevel"/>
    <w:tmpl w:val="D9DA0E26"/>
    <w:lvl w:ilvl="0" w:tplc="2B1A0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06064A"/>
    <w:multiLevelType w:val="hybridMultilevel"/>
    <w:tmpl w:val="413E7016"/>
    <w:lvl w:ilvl="0" w:tplc="342AA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D73D09"/>
    <w:multiLevelType w:val="multilevel"/>
    <w:tmpl w:val="F668B714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color w:val="26282F"/>
      </w:rPr>
    </w:lvl>
    <w:lvl w:ilvl="1">
      <w:start w:val="1"/>
      <w:numFmt w:val="decimal"/>
      <w:isLgl/>
      <w:suff w:val="space"/>
      <w:lvlText w:val="%1.%2."/>
      <w:lvlJc w:val="left"/>
      <w:pPr>
        <w:ind w:left="710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6F84E5D"/>
    <w:multiLevelType w:val="hybridMultilevel"/>
    <w:tmpl w:val="138E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81A57"/>
    <w:multiLevelType w:val="hybridMultilevel"/>
    <w:tmpl w:val="EE6A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34ABA"/>
    <w:multiLevelType w:val="hybridMultilevel"/>
    <w:tmpl w:val="04DCA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7D18C4"/>
    <w:multiLevelType w:val="hybridMultilevel"/>
    <w:tmpl w:val="413E7016"/>
    <w:lvl w:ilvl="0" w:tplc="342AA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E439D8"/>
    <w:multiLevelType w:val="hybridMultilevel"/>
    <w:tmpl w:val="A3A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974BD"/>
    <w:multiLevelType w:val="hybridMultilevel"/>
    <w:tmpl w:val="7A3A8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A750585"/>
    <w:multiLevelType w:val="hybridMultilevel"/>
    <w:tmpl w:val="F74850EE"/>
    <w:lvl w:ilvl="0" w:tplc="D612F552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E0704E"/>
    <w:multiLevelType w:val="hybridMultilevel"/>
    <w:tmpl w:val="163E8B68"/>
    <w:lvl w:ilvl="0" w:tplc="EEF60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664660"/>
    <w:multiLevelType w:val="hybridMultilevel"/>
    <w:tmpl w:val="A3CC4052"/>
    <w:lvl w:ilvl="0" w:tplc="AF34EE04">
      <w:start w:val="1"/>
      <w:numFmt w:val="decimal"/>
      <w:lvlText w:val="%1)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C43712"/>
    <w:multiLevelType w:val="hybridMultilevel"/>
    <w:tmpl w:val="60F058D2"/>
    <w:lvl w:ilvl="0" w:tplc="F662AE62">
      <w:start w:val="1"/>
      <w:numFmt w:val="decimal"/>
      <w:suff w:val="space"/>
      <w:lvlText w:val="%1."/>
      <w:lvlJc w:val="left"/>
      <w:pPr>
        <w:ind w:left="-698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8" w15:restartNumberingAfterBreak="0">
    <w:nsid w:val="386D5F51"/>
    <w:multiLevelType w:val="hybridMultilevel"/>
    <w:tmpl w:val="A3A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262A1"/>
    <w:multiLevelType w:val="hybridMultilevel"/>
    <w:tmpl w:val="347E12C6"/>
    <w:lvl w:ilvl="0" w:tplc="5184A4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A4A7A01"/>
    <w:multiLevelType w:val="hybridMultilevel"/>
    <w:tmpl w:val="413E7016"/>
    <w:lvl w:ilvl="0" w:tplc="342AA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963B63"/>
    <w:multiLevelType w:val="hybridMultilevel"/>
    <w:tmpl w:val="476081B8"/>
    <w:lvl w:ilvl="0" w:tplc="F764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44676B"/>
    <w:multiLevelType w:val="hybridMultilevel"/>
    <w:tmpl w:val="F1FCF622"/>
    <w:lvl w:ilvl="0" w:tplc="45486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F956CD2"/>
    <w:multiLevelType w:val="hybridMultilevel"/>
    <w:tmpl w:val="E908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61315C"/>
    <w:multiLevelType w:val="hybridMultilevel"/>
    <w:tmpl w:val="A3A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63F7C"/>
    <w:multiLevelType w:val="hybridMultilevel"/>
    <w:tmpl w:val="6902D504"/>
    <w:lvl w:ilvl="0" w:tplc="7B3E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121BD"/>
    <w:multiLevelType w:val="hybridMultilevel"/>
    <w:tmpl w:val="616CC7E2"/>
    <w:lvl w:ilvl="0" w:tplc="BBB6A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BD12FB"/>
    <w:multiLevelType w:val="hybridMultilevel"/>
    <w:tmpl w:val="A3A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F23D1"/>
    <w:multiLevelType w:val="multilevel"/>
    <w:tmpl w:val="D188E9F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364" w:firstLine="142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 w15:restartNumberingAfterBreak="0">
    <w:nsid w:val="72045424"/>
    <w:multiLevelType w:val="hybridMultilevel"/>
    <w:tmpl w:val="A3A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21D07"/>
    <w:multiLevelType w:val="hybridMultilevel"/>
    <w:tmpl w:val="7BE2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141C01"/>
    <w:multiLevelType w:val="hybridMultilevel"/>
    <w:tmpl w:val="6B72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EB7E58"/>
    <w:multiLevelType w:val="hybridMultilevel"/>
    <w:tmpl w:val="A3A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10"/>
  </w:num>
  <w:num w:numId="5">
    <w:abstractNumId w:val="19"/>
  </w:num>
  <w:num w:numId="6">
    <w:abstractNumId w:val="13"/>
  </w:num>
  <w:num w:numId="7">
    <w:abstractNumId w:val="23"/>
  </w:num>
  <w:num w:numId="8">
    <w:abstractNumId w:val="31"/>
  </w:num>
  <w:num w:numId="9">
    <w:abstractNumId w:val="30"/>
  </w:num>
  <w:num w:numId="10">
    <w:abstractNumId w:val="8"/>
  </w:num>
  <w:num w:numId="11">
    <w:abstractNumId w:val="14"/>
  </w:num>
  <w:num w:numId="12">
    <w:abstractNumId w:val="5"/>
  </w:num>
  <w:num w:numId="13">
    <w:abstractNumId w:val="26"/>
  </w:num>
  <w:num w:numId="14">
    <w:abstractNumId w:val="0"/>
  </w:num>
  <w:num w:numId="15">
    <w:abstractNumId w:val="1"/>
  </w:num>
  <w:num w:numId="16">
    <w:abstractNumId w:val="2"/>
  </w:num>
  <w:num w:numId="17">
    <w:abstractNumId w:val="22"/>
  </w:num>
  <w:num w:numId="18">
    <w:abstractNumId w:val="4"/>
  </w:num>
  <w:num w:numId="19">
    <w:abstractNumId w:val="25"/>
  </w:num>
  <w:num w:numId="20">
    <w:abstractNumId w:val="15"/>
  </w:num>
  <w:num w:numId="21">
    <w:abstractNumId w:val="16"/>
  </w:num>
  <w:num w:numId="22">
    <w:abstractNumId w:val="20"/>
  </w:num>
  <w:num w:numId="23">
    <w:abstractNumId w:val="9"/>
  </w:num>
  <w:num w:numId="24">
    <w:abstractNumId w:val="11"/>
  </w:num>
  <w:num w:numId="25">
    <w:abstractNumId w:val="21"/>
  </w:num>
  <w:num w:numId="26">
    <w:abstractNumId w:val="6"/>
  </w:num>
  <w:num w:numId="27">
    <w:abstractNumId w:val="24"/>
  </w:num>
  <w:num w:numId="28">
    <w:abstractNumId w:val="32"/>
  </w:num>
  <w:num w:numId="29">
    <w:abstractNumId w:val="27"/>
  </w:num>
  <w:num w:numId="30">
    <w:abstractNumId w:val="18"/>
  </w:num>
  <w:num w:numId="31">
    <w:abstractNumId w:val="12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7"/>
    <w:rsid w:val="0001356C"/>
    <w:rsid w:val="003B1ACA"/>
    <w:rsid w:val="00486908"/>
    <w:rsid w:val="005C64C1"/>
    <w:rsid w:val="00612578"/>
    <w:rsid w:val="007032B8"/>
    <w:rsid w:val="0075307A"/>
    <w:rsid w:val="007975A6"/>
    <w:rsid w:val="008B4CA7"/>
    <w:rsid w:val="00E43B56"/>
    <w:rsid w:val="00F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0858"/>
  <w15:chartTrackingRefBased/>
  <w15:docId w15:val="{C5350A4B-0E46-43A9-807B-CE948F52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uiPriority w:val="99"/>
    <w:qFormat/>
    <w:rsid w:val="00F47F78"/>
    <w:pPr>
      <w:keepNext/>
      <w:keepLines/>
      <w:spacing w:before="12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47F78"/>
    <w:pPr>
      <w:keepNext/>
      <w:keepLines/>
      <w:spacing w:line="360" w:lineRule="auto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link w:val="30"/>
    <w:qFormat/>
    <w:rsid w:val="008B4CA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8B4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4CA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4CA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uiPriority w:val="99"/>
    <w:rsid w:val="00F47F78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paragraph" w:styleId="a3">
    <w:name w:val="No Spacing"/>
    <w:uiPriority w:val="99"/>
    <w:qFormat/>
    <w:rsid w:val="00F47F78"/>
    <w:pPr>
      <w:spacing w:after="0" w:line="360" w:lineRule="auto"/>
      <w:ind w:firstLine="709"/>
      <w:jc w:val="both"/>
    </w:pPr>
    <w:rPr>
      <w:rFonts w:ascii="Times New Roman" w:eastAsia="Calibri" w:hAnsi="Times New Roman" w:cs="Calibri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47F78"/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styleId="a4">
    <w:name w:val="Title"/>
    <w:aliases w:val="Название"/>
    <w:basedOn w:val="a"/>
    <w:link w:val="a5"/>
    <w:qFormat/>
    <w:rsid w:val="008B4CA7"/>
    <w:pPr>
      <w:jc w:val="center"/>
    </w:pPr>
    <w:rPr>
      <w:szCs w:val="20"/>
      <w:lang w:val="x-none" w:eastAsia="x-none"/>
    </w:rPr>
  </w:style>
  <w:style w:type="character" w:customStyle="1" w:styleId="a5">
    <w:name w:val="Заголовок Знак"/>
    <w:aliases w:val="Название Знак1"/>
    <w:basedOn w:val="a0"/>
    <w:link w:val="a4"/>
    <w:uiPriority w:val="10"/>
    <w:rsid w:val="008B4C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List Paragraph"/>
    <w:basedOn w:val="a"/>
    <w:link w:val="a7"/>
    <w:uiPriority w:val="34"/>
    <w:qFormat/>
    <w:rsid w:val="008B4CA7"/>
    <w:pPr>
      <w:widowControl w:val="0"/>
      <w:autoSpaceDE w:val="0"/>
      <w:autoSpaceDN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Абзац списка Знак"/>
    <w:link w:val="a6"/>
    <w:uiPriority w:val="34"/>
    <w:rsid w:val="008B4CA7"/>
    <w:rPr>
      <w:lang w:val="en-US"/>
    </w:rPr>
  </w:style>
  <w:style w:type="character" w:customStyle="1" w:styleId="30">
    <w:name w:val="Заголовок 3 Знак"/>
    <w:basedOn w:val="a0"/>
    <w:link w:val="3"/>
    <w:rsid w:val="008B4CA7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rsid w:val="008B4C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B4CA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B4CA7"/>
    <w:rPr>
      <w:rFonts w:ascii="Calibri" w:eastAsia="Times New Roman" w:hAnsi="Calibri" w:cs="Times New Roman"/>
      <w:b/>
      <w:bCs/>
      <w:lang w:eastAsia="ru-RU"/>
    </w:rPr>
  </w:style>
  <w:style w:type="paragraph" w:styleId="a8">
    <w:name w:val="Body Text"/>
    <w:basedOn w:val="a"/>
    <w:link w:val="a9"/>
    <w:rsid w:val="008B4CA7"/>
    <w:pPr>
      <w:spacing w:after="120"/>
    </w:pPr>
  </w:style>
  <w:style w:type="character" w:customStyle="1" w:styleId="a9">
    <w:name w:val="Основной текст Знак"/>
    <w:basedOn w:val="a0"/>
    <w:link w:val="a8"/>
    <w:rsid w:val="008B4C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B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B4C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B4C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"/>
    <w:rsid w:val="008B4CA7"/>
    <w:pPr>
      <w:ind w:left="720"/>
    </w:pPr>
  </w:style>
  <w:style w:type="character" w:styleId="ad">
    <w:name w:val="Hyperlink"/>
    <w:rsid w:val="008B4CA7"/>
    <w:rPr>
      <w:color w:val="0000FF"/>
      <w:u w:val="single"/>
    </w:rPr>
  </w:style>
  <w:style w:type="paragraph" w:styleId="ae">
    <w:name w:val="Normal (Web)"/>
    <w:aliases w:val="Обычный (Web)"/>
    <w:basedOn w:val="a"/>
    <w:rsid w:val="008B4C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4CA7"/>
  </w:style>
  <w:style w:type="character" w:customStyle="1" w:styleId="41">
    <w:name w:val="Основной текст (4)_"/>
    <w:link w:val="42"/>
    <w:rsid w:val="008B4CA7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4CA7"/>
    <w:pPr>
      <w:widowControl w:val="0"/>
      <w:shd w:val="clear" w:color="auto" w:fill="FFFFFF"/>
      <w:spacing w:before="300" w:after="30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customStyle="1" w:styleId="11">
    <w:name w:val="Сетка таблицы1"/>
    <w:basedOn w:val="a1"/>
    <w:next w:val="aa"/>
    <w:uiPriority w:val="39"/>
    <w:rsid w:val="008B4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8B4C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4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8B4C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B4C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a"/>
    <w:uiPriority w:val="39"/>
    <w:rsid w:val="008B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rsid w:val="008B4CA7"/>
    <w:rPr>
      <w:rFonts w:ascii="Times New Roman" w:hAnsi="Times New Roman" w:cs="Times New Roman"/>
      <w:sz w:val="26"/>
      <w:szCs w:val="26"/>
    </w:rPr>
  </w:style>
  <w:style w:type="character" w:styleId="af3">
    <w:name w:val="FollowedHyperlink"/>
    <w:uiPriority w:val="99"/>
    <w:unhideWhenUsed/>
    <w:rsid w:val="008B4CA7"/>
    <w:rPr>
      <w:color w:val="800080"/>
      <w:u w:val="single"/>
    </w:rPr>
  </w:style>
  <w:style w:type="paragraph" w:customStyle="1" w:styleId="msonormal0">
    <w:name w:val="msonormal"/>
    <w:basedOn w:val="a"/>
    <w:rsid w:val="008B4CA7"/>
    <w:pPr>
      <w:spacing w:before="100" w:beforeAutospacing="1" w:after="100" w:afterAutospacing="1"/>
    </w:pPr>
  </w:style>
  <w:style w:type="paragraph" w:customStyle="1" w:styleId="xl63">
    <w:name w:val="xl63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8B4C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B4C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8B4C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8B4C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8B4C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8B4CA7"/>
    <w:pP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B4C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9">
    <w:name w:val="xl109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8B4CA7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115">
    <w:name w:val="xl115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6">
    <w:name w:val="xl116"/>
    <w:basedOn w:val="a"/>
    <w:rsid w:val="008B4C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8B4C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8B4C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8B4CA7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8B4C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0">
    <w:name w:val="xl130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8B4CA7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8B4C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6">
    <w:name w:val="xl136"/>
    <w:basedOn w:val="a"/>
    <w:rsid w:val="008B4C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38">
    <w:name w:val="xl138"/>
    <w:basedOn w:val="a"/>
    <w:rsid w:val="008B4CA7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8B4CA7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8B4C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8B4C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8B4CA7"/>
  </w:style>
  <w:style w:type="numbering" w:customStyle="1" w:styleId="110">
    <w:name w:val="Нет списка11"/>
    <w:next w:val="a2"/>
    <w:uiPriority w:val="99"/>
    <w:semiHidden/>
    <w:unhideWhenUsed/>
    <w:rsid w:val="008B4CA7"/>
  </w:style>
  <w:style w:type="paragraph" w:customStyle="1" w:styleId="af4">
    <w:name w:val="Стиль"/>
    <w:basedOn w:val="a"/>
    <w:uiPriority w:val="99"/>
    <w:rsid w:val="008B4C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8B4CA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B4CA7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B4C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8B4CA7"/>
    <w:pPr>
      <w:spacing w:after="120"/>
      <w:ind w:left="283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B4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B4CA7"/>
    <w:pPr>
      <w:spacing w:after="120" w:line="480" w:lineRule="auto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8B4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line number"/>
    <w:uiPriority w:val="99"/>
    <w:rsid w:val="008B4CA7"/>
    <w:rPr>
      <w:rFonts w:cs="Times New Roman"/>
    </w:rPr>
  </w:style>
  <w:style w:type="character" w:styleId="af8">
    <w:name w:val="page number"/>
    <w:rsid w:val="008B4CA7"/>
    <w:rPr>
      <w:rFonts w:cs="Times New Roman"/>
    </w:rPr>
  </w:style>
  <w:style w:type="character" w:customStyle="1" w:styleId="af9">
    <w:name w:val="Название Знак"/>
    <w:rsid w:val="008B4CA7"/>
    <w:rPr>
      <w:b/>
      <w:bCs/>
      <w:sz w:val="24"/>
      <w:szCs w:val="24"/>
    </w:rPr>
  </w:style>
  <w:style w:type="paragraph" w:customStyle="1" w:styleId="afa">
    <w:name w:val="Знак Знак Знак"/>
    <w:basedOn w:val="a"/>
    <w:uiPriority w:val="99"/>
    <w:rsid w:val="008B4C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uiPriority w:val="99"/>
    <w:rsid w:val="008B4CA7"/>
    <w:pPr>
      <w:spacing w:after="120"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B4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uiPriority w:val="99"/>
    <w:rsid w:val="008B4CA7"/>
    <w:rPr>
      <w:rFonts w:cs="Times New Roman"/>
      <w:vertAlign w:val="superscript"/>
    </w:rPr>
  </w:style>
  <w:style w:type="character" w:styleId="afc">
    <w:name w:val="annotation reference"/>
    <w:uiPriority w:val="99"/>
    <w:unhideWhenUsed/>
    <w:rsid w:val="008B4CA7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8B4CA7"/>
    <w:pPr>
      <w:jc w:val="both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8B4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unhideWhenUsed/>
    <w:rsid w:val="008B4CA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8B4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Абзац списка1"/>
    <w:basedOn w:val="a"/>
    <w:rsid w:val="008B4CA7"/>
    <w:pPr>
      <w:ind w:left="720"/>
    </w:pPr>
  </w:style>
  <w:style w:type="numbering" w:customStyle="1" w:styleId="111">
    <w:name w:val="Нет списка111"/>
    <w:next w:val="a2"/>
    <w:uiPriority w:val="99"/>
    <w:semiHidden/>
    <w:unhideWhenUsed/>
    <w:rsid w:val="008B4CA7"/>
  </w:style>
  <w:style w:type="table" w:customStyle="1" w:styleId="112">
    <w:name w:val="Сетка таблицы11"/>
    <w:basedOn w:val="a1"/>
    <w:next w:val="aa"/>
    <w:uiPriority w:val="59"/>
    <w:rsid w:val="008B4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"/>
    <w:link w:val="aff2"/>
    <w:uiPriority w:val="99"/>
    <w:unhideWhenUsed/>
    <w:rsid w:val="008B4CA7"/>
    <w:pPr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8B4C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Цветовое выделение"/>
    <w:uiPriority w:val="99"/>
    <w:rsid w:val="008B4CA7"/>
    <w:rPr>
      <w:b/>
      <w:color w:val="000080"/>
      <w:sz w:val="22"/>
    </w:rPr>
  </w:style>
  <w:style w:type="paragraph" w:styleId="aff4">
    <w:name w:val="endnote text"/>
    <w:basedOn w:val="a"/>
    <w:link w:val="aff5"/>
    <w:uiPriority w:val="99"/>
    <w:unhideWhenUsed/>
    <w:rsid w:val="008B4CA7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8B4C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8B4CA7"/>
    <w:rPr>
      <w:vertAlign w:val="superscript"/>
    </w:rPr>
  </w:style>
  <w:style w:type="paragraph" w:styleId="26">
    <w:name w:val="Quote"/>
    <w:basedOn w:val="a"/>
    <w:next w:val="a"/>
    <w:link w:val="27"/>
    <w:uiPriority w:val="29"/>
    <w:qFormat/>
    <w:rsid w:val="008B4CA7"/>
    <w:rPr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sid w:val="008B4CA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f7">
    <w:name w:val="Emphasis"/>
    <w:uiPriority w:val="20"/>
    <w:qFormat/>
    <w:rsid w:val="008B4CA7"/>
    <w:rPr>
      <w:i/>
      <w:iCs/>
    </w:rPr>
  </w:style>
  <w:style w:type="paragraph" w:styleId="33">
    <w:name w:val="Body Text Indent 3"/>
    <w:basedOn w:val="a"/>
    <w:link w:val="34"/>
    <w:rsid w:val="008B4CA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B4C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B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 Знак"/>
    <w:basedOn w:val="a"/>
    <w:rsid w:val="008B4CA7"/>
    <w:rPr>
      <w:lang w:val="pl-PL" w:eastAsia="pl-PL"/>
    </w:rPr>
  </w:style>
  <w:style w:type="paragraph" w:customStyle="1" w:styleId="ConsPlusCell">
    <w:name w:val="ConsPlusCell"/>
    <w:rsid w:val="008B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B4CA7"/>
    <w:rPr>
      <w:rFonts w:cs="Times New Roman"/>
    </w:rPr>
  </w:style>
  <w:style w:type="paragraph" w:customStyle="1" w:styleId="28">
    <w:name w:val="Абзац списка2"/>
    <w:basedOn w:val="a"/>
    <w:rsid w:val="008B4CA7"/>
    <w:pPr>
      <w:ind w:left="720"/>
      <w:contextualSpacing/>
    </w:pPr>
  </w:style>
  <w:style w:type="character" w:customStyle="1" w:styleId="xartheader21">
    <w:name w:val="x_artheader21"/>
    <w:rsid w:val="008B4CA7"/>
  </w:style>
  <w:style w:type="paragraph" w:customStyle="1" w:styleId="xmsonormal">
    <w:name w:val="x_msonormal"/>
    <w:basedOn w:val="a"/>
    <w:rsid w:val="008B4CA7"/>
    <w:pPr>
      <w:spacing w:before="100" w:beforeAutospacing="1" w:after="100" w:afterAutospacing="1"/>
    </w:pPr>
  </w:style>
  <w:style w:type="paragraph" w:customStyle="1" w:styleId="16">
    <w:name w:val="Без интервала1"/>
    <w:rsid w:val="008B4CA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1">
    <w:name w:val="p1"/>
    <w:basedOn w:val="a"/>
    <w:rsid w:val="008B4CA7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p2">
    <w:name w:val="p2"/>
    <w:basedOn w:val="a"/>
    <w:rsid w:val="008B4CA7"/>
    <w:pPr>
      <w:spacing w:before="100" w:beforeAutospacing="1" w:after="100" w:afterAutospacing="1"/>
    </w:pPr>
    <w:rPr>
      <w:rFonts w:eastAsia="Batang"/>
      <w:lang w:eastAsia="ko-KR"/>
    </w:rPr>
  </w:style>
  <w:style w:type="character" w:styleId="aff8">
    <w:name w:val="Strong"/>
    <w:qFormat/>
    <w:rsid w:val="008B4CA7"/>
    <w:rPr>
      <w:b/>
      <w:bCs/>
    </w:rPr>
  </w:style>
  <w:style w:type="paragraph" w:customStyle="1" w:styleId="aff9">
    <w:name w:val="Текст в заданном формате"/>
    <w:basedOn w:val="a"/>
    <w:rsid w:val="008B4CA7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ctitle">
    <w:name w:val="ctitle"/>
    <w:basedOn w:val="a"/>
    <w:rsid w:val="008B4CA7"/>
    <w:pPr>
      <w:suppressAutoHyphens/>
      <w:spacing w:before="280" w:after="280"/>
    </w:pPr>
    <w:rPr>
      <w:lang w:eastAsia="zh-CN"/>
    </w:rPr>
  </w:style>
  <w:style w:type="paragraph" w:customStyle="1" w:styleId="affa">
    <w:name w:val="Базовый"/>
    <w:rsid w:val="008B4CA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29">
    <w:name w:val="Нет списка2"/>
    <w:next w:val="a2"/>
    <w:uiPriority w:val="99"/>
    <w:semiHidden/>
    <w:unhideWhenUsed/>
    <w:rsid w:val="008B4CA7"/>
  </w:style>
  <w:style w:type="numbering" w:customStyle="1" w:styleId="120">
    <w:name w:val="Нет списка12"/>
    <w:next w:val="a2"/>
    <w:uiPriority w:val="99"/>
    <w:semiHidden/>
    <w:unhideWhenUsed/>
    <w:rsid w:val="008B4CA7"/>
  </w:style>
  <w:style w:type="numbering" w:customStyle="1" w:styleId="1120">
    <w:name w:val="Нет списка112"/>
    <w:next w:val="a2"/>
    <w:uiPriority w:val="99"/>
    <w:semiHidden/>
    <w:unhideWhenUsed/>
    <w:rsid w:val="008B4CA7"/>
  </w:style>
  <w:style w:type="table" w:customStyle="1" w:styleId="121">
    <w:name w:val="Сетка таблицы12"/>
    <w:basedOn w:val="a1"/>
    <w:next w:val="aa"/>
    <w:uiPriority w:val="59"/>
    <w:rsid w:val="008B4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8B4CA7"/>
  </w:style>
  <w:style w:type="numbering" w:customStyle="1" w:styleId="130">
    <w:name w:val="Нет списка13"/>
    <w:next w:val="a2"/>
    <w:uiPriority w:val="99"/>
    <w:semiHidden/>
    <w:unhideWhenUsed/>
    <w:rsid w:val="008B4CA7"/>
  </w:style>
  <w:style w:type="table" w:customStyle="1" w:styleId="36">
    <w:name w:val="Сетка таблицы3"/>
    <w:basedOn w:val="a1"/>
    <w:next w:val="aa"/>
    <w:rsid w:val="008B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8B4CA7"/>
  </w:style>
  <w:style w:type="numbering" w:customStyle="1" w:styleId="1111">
    <w:name w:val="Нет списка1111"/>
    <w:next w:val="a2"/>
    <w:uiPriority w:val="99"/>
    <w:semiHidden/>
    <w:unhideWhenUsed/>
    <w:rsid w:val="008B4CA7"/>
  </w:style>
  <w:style w:type="table" w:customStyle="1" w:styleId="131">
    <w:name w:val="Сетка таблицы13"/>
    <w:basedOn w:val="a1"/>
    <w:next w:val="aa"/>
    <w:uiPriority w:val="39"/>
    <w:rsid w:val="008B4C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8B4CA7"/>
  </w:style>
  <w:style w:type="table" w:customStyle="1" w:styleId="1110">
    <w:name w:val="Сетка таблицы111"/>
    <w:basedOn w:val="a1"/>
    <w:next w:val="aa"/>
    <w:uiPriority w:val="59"/>
    <w:rsid w:val="008B4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4CA7"/>
  </w:style>
  <w:style w:type="numbering" w:customStyle="1" w:styleId="1210">
    <w:name w:val="Нет списка121"/>
    <w:next w:val="a2"/>
    <w:uiPriority w:val="99"/>
    <w:semiHidden/>
    <w:unhideWhenUsed/>
    <w:rsid w:val="008B4CA7"/>
  </w:style>
  <w:style w:type="table" w:customStyle="1" w:styleId="211">
    <w:name w:val="Сетка таблицы21"/>
    <w:basedOn w:val="a1"/>
    <w:next w:val="aa"/>
    <w:uiPriority w:val="39"/>
    <w:rsid w:val="008B4C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8B4CA7"/>
  </w:style>
  <w:style w:type="table" w:customStyle="1" w:styleId="1211">
    <w:name w:val="Сетка таблицы121"/>
    <w:basedOn w:val="a1"/>
    <w:next w:val="aa"/>
    <w:uiPriority w:val="59"/>
    <w:rsid w:val="008B4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2057-1043-4E02-AAB8-2200DB26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Шагимуллин Камиль Айратович</dc:creator>
  <cp:keywords/>
  <dc:description/>
  <cp:lastModifiedBy>Шайхинурова Лиана Рифатовна</cp:lastModifiedBy>
  <cp:revision>4</cp:revision>
  <dcterms:created xsi:type="dcterms:W3CDTF">2024-06-06T12:38:00Z</dcterms:created>
  <dcterms:modified xsi:type="dcterms:W3CDTF">2024-06-07T06:40:00Z</dcterms:modified>
</cp:coreProperties>
</file>