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EB" w:rsidRDefault="001353EB" w:rsidP="003542E5">
      <w:pPr>
        <w:pStyle w:val="2"/>
        <w:rPr>
          <w:szCs w:val="28"/>
        </w:rPr>
      </w:pPr>
      <w:r w:rsidRPr="00F512B0">
        <w:rPr>
          <w:szCs w:val="28"/>
        </w:rPr>
        <w:t>Проект</w:t>
      </w:r>
    </w:p>
    <w:p w:rsidR="001353EB" w:rsidRPr="006657FF" w:rsidRDefault="001353EB" w:rsidP="003542E5">
      <w:pPr>
        <w:rPr>
          <w:sz w:val="28"/>
          <w:szCs w:val="28"/>
        </w:rPr>
      </w:pPr>
    </w:p>
    <w:p w:rsidR="001353EB" w:rsidRPr="00D62DEC" w:rsidRDefault="001353EB" w:rsidP="003542E5">
      <w:pPr>
        <w:pStyle w:val="1"/>
        <w:rPr>
          <w:szCs w:val="28"/>
        </w:rPr>
      </w:pPr>
      <w:r w:rsidRPr="00D62DEC">
        <w:rPr>
          <w:szCs w:val="28"/>
        </w:rPr>
        <w:t>КАБИНЕТ МИНИСТРОВ РЕСПУБЛИКИ ТАТАРСТАН</w:t>
      </w:r>
    </w:p>
    <w:p w:rsidR="001353EB" w:rsidRPr="00D62DEC" w:rsidRDefault="001353EB" w:rsidP="003542E5">
      <w:pPr>
        <w:jc w:val="center"/>
        <w:rPr>
          <w:sz w:val="28"/>
          <w:szCs w:val="28"/>
        </w:rPr>
      </w:pPr>
    </w:p>
    <w:p w:rsidR="001353EB" w:rsidRDefault="001353EB" w:rsidP="00CD6A61">
      <w:pPr>
        <w:pStyle w:val="1"/>
        <w:rPr>
          <w:szCs w:val="28"/>
        </w:rPr>
      </w:pPr>
      <w:r w:rsidRPr="00D62DEC">
        <w:rPr>
          <w:szCs w:val="28"/>
        </w:rPr>
        <w:t>ПОСТАНОВЛЕНИЕ</w:t>
      </w:r>
    </w:p>
    <w:p w:rsidR="00CD6A61" w:rsidRPr="00CD6A61" w:rsidRDefault="00CD6A61" w:rsidP="00CD6A61"/>
    <w:p w:rsidR="00B80C0C" w:rsidRDefault="001353EB" w:rsidP="00F05327">
      <w:pPr>
        <w:jc w:val="center"/>
        <w:rPr>
          <w:sz w:val="28"/>
          <w:szCs w:val="28"/>
        </w:rPr>
      </w:pPr>
      <w:r w:rsidRPr="00D62DEC">
        <w:rPr>
          <w:sz w:val="28"/>
          <w:szCs w:val="28"/>
        </w:rPr>
        <w:t>от_________</w:t>
      </w:r>
      <w:r w:rsidR="00004B89" w:rsidRPr="00D62DEC">
        <w:rPr>
          <w:sz w:val="28"/>
          <w:szCs w:val="28"/>
        </w:rPr>
        <w:t xml:space="preserve">_ </w:t>
      </w:r>
      <w:r w:rsidR="00747251">
        <w:rPr>
          <w:sz w:val="28"/>
          <w:szCs w:val="28"/>
        </w:rPr>
        <w:t>202</w:t>
      </w:r>
      <w:r w:rsidR="006A415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62DEC">
        <w:rPr>
          <w:sz w:val="28"/>
          <w:szCs w:val="28"/>
        </w:rPr>
        <w:t>№_____</w:t>
      </w:r>
    </w:p>
    <w:p w:rsidR="00F05327" w:rsidRDefault="00F05327" w:rsidP="00F05327">
      <w:pPr>
        <w:rPr>
          <w:sz w:val="28"/>
          <w:szCs w:val="28"/>
        </w:rPr>
      </w:pPr>
    </w:p>
    <w:p w:rsidR="00E75442" w:rsidRDefault="00E75442" w:rsidP="00F05327">
      <w:pPr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745"/>
        <w:gridCol w:w="4460"/>
      </w:tblGrid>
      <w:tr w:rsidR="00A33DFB" w:rsidRPr="001D7EC1" w:rsidTr="00B80C0C">
        <w:trPr>
          <w:trHeight w:val="2275"/>
        </w:trPr>
        <w:tc>
          <w:tcPr>
            <w:tcW w:w="2815" w:type="pct"/>
          </w:tcPr>
          <w:p w:rsidR="00A33DFB" w:rsidRPr="001D7EC1" w:rsidRDefault="00A33DFB" w:rsidP="003542E5">
            <w:pPr>
              <w:pStyle w:val="a5"/>
              <w:spacing w:line="240" w:lineRule="auto"/>
              <w:ind w:right="712"/>
              <w:rPr>
                <w:szCs w:val="28"/>
              </w:rPr>
            </w:pPr>
            <w:r w:rsidRPr="001D7EC1">
              <w:rPr>
                <w:szCs w:val="28"/>
              </w:rPr>
              <w:t>О внесении изменений в республиканские нормативы градостроительного проектирования, утвержденные постановлением Кабинета Министров Республики Татарстан от 27.12.2013 № 1071 «Об утверждении республиканских нормативов градостроительного проектирования Республики Татарстан»</w:t>
            </w:r>
          </w:p>
        </w:tc>
        <w:tc>
          <w:tcPr>
            <w:tcW w:w="2185" w:type="pct"/>
          </w:tcPr>
          <w:p w:rsidR="00A33DFB" w:rsidRPr="001D7EC1" w:rsidRDefault="00A33DFB" w:rsidP="003542E5">
            <w:pPr>
              <w:pStyle w:val="a5"/>
              <w:spacing w:line="240" w:lineRule="auto"/>
              <w:ind w:right="0"/>
              <w:jc w:val="left"/>
              <w:rPr>
                <w:szCs w:val="28"/>
              </w:rPr>
            </w:pPr>
          </w:p>
        </w:tc>
      </w:tr>
    </w:tbl>
    <w:p w:rsidR="001353EB" w:rsidRDefault="001353EB" w:rsidP="003542E5">
      <w:pPr>
        <w:pStyle w:val="Con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33DFB" w:rsidRPr="001D7EC1" w:rsidRDefault="00A33DFB" w:rsidP="007E7E90">
      <w:pPr>
        <w:pStyle w:val="Con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EC1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A33DFB" w:rsidRPr="001D7EC1" w:rsidRDefault="00A33DFB" w:rsidP="00D766C6">
      <w:pPr>
        <w:pStyle w:val="a5"/>
        <w:spacing w:line="276" w:lineRule="auto"/>
        <w:ind w:right="-1"/>
        <w:rPr>
          <w:snapToGrid w:val="0"/>
          <w:szCs w:val="28"/>
        </w:rPr>
      </w:pPr>
    </w:p>
    <w:p w:rsidR="005A4382" w:rsidRPr="005A4382" w:rsidRDefault="00A33DFB" w:rsidP="00E82EC4">
      <w:pPr>
        <w:pStyle w:val="a5"/>
        <w:spacing w:line="240" w:lineRule="auto"/>
        <w:ind w:right="-1" w:firstLine="709"/>
        <w:rPr>
          <w:color w:val="000000" w:themeColor="text1"/>
          <w:szCs w:val="28"/>
        </w:rPr>
      </w:pPr>
      <w:r w:rsidRPr="00B80795">
        <w:rPr>
          <w:szCs w:val="28"/>
        </w:rPr>
        <w:t xml:space="preserve">Внести в республиканские нормативы градостроительного проектирования, утвержденные постановлением Кабинета Министров Республики Татарстан </w:t>
      </w:r>
      <w:r w:rsidR="00B80C0C" w:rsidRPr="00B80795">
        <w:rPr>
          <w:szCs w:val="28"/>
        </w:rPr>
        <w:br/>
      </w:r>
      <w:r w:rsidRPr="00B80795">
        <w:rPr>
          <w:szCs w:val="28"/>
        </w:rPr>
        <w:t>от 27.12.2013 № 1071 «Об утверждении республиканских нормативов градостроительного проектирования Республики Татарстан</w:t>
      </w:r>
      <w:r w:rsidR="00F8584A" w:rsidRPr="00E82EC4">
        <w:rPr>
          <w:szCs w:val="28"/>
        </w:rPr>
        <w:t>»</w:t>
      </w:r>
      <w:r w:rsidRPr="00B80795">
        <w:rPr>
          <w:szCs w:val="28"/>
        </w:rPr>
        <w:t xml:space="preserve"> (с изменениями, внесенными постановлениями Кабинета Министров Республики Татарстан от 28.07.2015 № 547, от 09.08.2016 № 547, от 25.01.2018 № 39, от 04.04.2018 № 206, от 29.09.2018 № 874</w:t>
      </w:r>
      <w:r w:rsidR="00B80795" w:rsidRPr="00B80795">
        <w:rPr>
          <w:szCs w:val="28"/>
        </w:rPr>
        <w:t>, от 10.12.2018 № 1099</w:t>
      </w:r>
      <w:r w:rsidR="00747251">
        <w:rPr>
          <w:szCs w:val="28"/>
        </w:rPr>
        <w:t>, от 09.09.2019 №</w:t>
      </w:r>
      <w:r w:rsidR="00F8584A">
        <w:rPr>
          <w:szCs w:val="28"/>
        </w:rPr>
        <w:t xml:space="preserve"> </w:t>
      </w:r>
      <w:r w:rsidR="00747251">
        <w:rPr>
          <w:szCs w:val="28"/>
        </w:rPr>
        <w:t>805, от 03.12.2020 №</w:t>
      </w:r>
      <w:r w:rsidR="00F8584A">
        <w:rPr>
          <w:szCs w:val="28"/>
        </w:rPr>
        <w:t xml:space="preserve"> </w:t>
      </w:r>
      <w:r w:rsidR="00747251" w:rsidRPr="00747251">
        <w:rPr>
          <w:szCs w:val="28"/>
        </w:rPr>
        <w:t>1091</w:t>
      </w:r>
      <w:r w:rsidR="006A415E">
        <w:rPr>
          <w:szCs w:val="28"/>
        </w:rPr>
        <w:t xml:space="preserve">, </w:t>
      </w:r>
      <w:r w:rsidR="006A415E">
        <w:t>от 19.07.202</w:t>
      </w:r>
      <w:r w:rsidR="00F8584A" w:rsidRPr="00E82EC4">
        <w:t>1</w:t>
      </w:r>
      <w:r w:rsidR="006A415E">
        <w:t xml:space="preserve">  № 593, </w:t>
      </w:r>
      <w:r w:rsidR="006A415E" w:rsidRPr="006A415E">
        <w:t>0</w:t>
      </w:r>
      <w:r w:rsidR="006A415E">
        <w:t>3</w:t>
      </w:r>
      <w:r w:rsidR="006A415E" w:rsidRPr="006A415E">
        <w:t>.06.</w:t>
      </w:r>
      <w:r w:rsidR="006A415E">
        <w:t>2022 № 519</w:t>
      </w:r>
      <w:r w:rsidR="00747251">
        <w:rPr>
          <w:szCs w:val="28"/>
        </w:rPr>
        <w:t>)</w:t>
      </w:r>
      <w:r w:rsidR="00414974">
        <w:rPr>
          <w:szCs w:val="28"/>
        </w:rPr>
        <w:t xml:space="preserve">, </w:t>
      </w:r>
      <w:r w:rsidR="00747251">
        <w:rPr>
          <w:szCs w:val="28"/>
        </w:rPr>
        <w:t>изменения</w:t>
      </w:r>
      <w:r w:rsidR="00F8584A">
        <w:rPr>
          <w:szCs w:val="28"/>
        </w:rPr>
        <w:t xml:space="preserve">, дополнив подраздел 5 раздела </w:t>
      </w:r>
      <w:r w:rsidR="00F8584A">
        <w:rPr>
          <w:szCs w:val="28"/>
          <w:lang w:val="en-US"/>
        </w:rPr>
        <w:t>I</w:t>
      </w:r>
      <w:r w:rsidR="00AA72D2">
        <w:rPr>
          <w:szCs w:val="28"/>
        </w:rPr>
        <w:t xml:space="preserve"> </w:t>
      </w:r>
      <w:r w:rsidR="005A4382">
        <w:rPr>
          <w:szCs w:val="28"/>
        </w:rPr>
        <w:t>пунктами 5.4 и 5.5 следующего содержания</w:t>
      </w:r>
      <w:r w:rsidR="005A4382" w:rsidRPr="005A4382">
        <w:rPr>
          <w:szCs w:val="28"/>
        </w:rPr>
        <w:t>:</w:t>
      </w:r>
    </w:p>
    <w:p w:rsidR="00E82EC4" w:rsidRDefault="002A3431" w:rsidP="00E82EC4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845CD3">
        <w:rPr>
          <w:color w:val="000000" w:themeColor="text1"/>
          <w:sz w:val="28"/>
          <w:szCs w:val="28"/>
        </w:rPr>
        <w:t>«</w:t>
      </w:r>
      <w:r w:rsidRPr="002A3431">
        <w:rPr>
          <w:color w:val="000000" w:themeColor="text1"/>
          <w:sz w:val="28"/>
          <w:szCs w:val="28"/>
        </w:rPr>
        <w:t xml:space="preserve">5.4. </w:t>
      </w:r>
      <w:r w:rsidR="00776341">
        <w:rPr>
          <w:color w:val="000000" w:themeColor="text1"/>
          <w:sz w:val="28"/>
          <w:szCs w:val="28"/>
        </w:rPr>
        <w:t>П</w:t>
      </w:r>
      <w:r w:rsidRPr="002A3431">
        <w:rPr>
          <w:sz w:val="28"/>
          <w:szCs w:val="28"/>
        </w:rPr>
        <w:t xml:space="preserve">ри новом строительстве, реконструкции и капитальном ремонте объектов на территории жилых, общественно-деловых, производственных зон, зон инженерной и транспортной инфраструктуры, </w:t>
      </w:r>
      <w:r w:rsidR="00776341" w:rsidRPr="00776341">
        <w:rPr>
          <w:sz w:val="28"/>
          <w:szCs w:val="28"/>
        </w:rPr>
        <w:t xml:space="preserve">улично-дорожной </w:t>
      </w:r>
      <w:r w:rsidR="00EC0AC6" w:rsidRPr="00776341">
        <w:rPr>
          <w:sz w:val="28"/>
          <w:szCs w:val="28"/>
        </w:rPr>
        <w:t>сети</w:t>
      </w:r>
      <w:r w:rsidR="00EC0AC6" w:rsidRPr="002A3431">
        <w:rPr>
          <w:sz w:val="28"/>
          <w:szCs w:val="28"/>
        </w:rPr>
        <w:t xml:space="preserve"> </w:t>
      </w:r>
      <w:r w:rsidR="00EC0AC6">
        <w:rPr>
          <w:sz w:val="28"/>
          <w:szCs w:val="28"/>
        </w:rPr>
        <w:t>рекомендуется</w:t>
      </w:r>
      <w:r w:rsidR="00776341">
        <w:rPr>
          <w:sz w:val="28"/>
          <w:szCs w:val="28"/>
        </w:rPr>
        <w:t xml:space="preserve"> </w:t>
      </w:r>
      <w:r w:rsidRPr="002A3431">
        <w:rPr>
          <w:sz w:val="28"/>
          <w:szCs w:val="28"/>
        </w:rPr>
        <w:t>предусматривать устройства зарядной сервисной инфраструктуры электротранспорта с учетом противопожарных расстояний согласно</w:t>
      </w:r>
      <w:r w:rsidR="002A3121" w:rsidRPr="002A3121">
        <w:rPr>
          <w:sz w:val="28"/>
          <w:szCs w:val="28"/>
        </w:rPr>
        <w:t xml:space="preserve"> </w:t>
      </w:r>
      <w:r w:rsidR="002A3121">
        <w:rPr>
          <w:sz w:val="28"/>
          <w:szCs w:val="28"/>
        </w:rPr>
        <w:t>СП 4.13130</w:t>
      </w:r>
      <w:r w:rsidR="00F8584A" w:rsidRPr="00E82EC4">
        <w:rPr>
          <w:sz w:val="28"/>
          <w:szCs w:val="28"/>
        </w:rPr>
        <w:t>.2013</w:t>
      </w:r>
      <w:r w:rsidR="00EC0AC6">
        <w:rPr>
          <w:sz w:val="28"/>
          <w:szCs w:val="28"/>
        </w:rPr>
        <w:t xml:space="preserve"> «</w:t>
      </w:r>
      <w:r w:rsidR="00EC0AC6" w:rsidRPr="00EC0AC6">
        <w:rPr>
          <w:sz w:val="28"/>
          <w:szCs w:val="28"/>
        </w:rPr>
        <w:t>Системы противопожарной защиты. Ограничение распространения пожара на объектах защиты. Требования к объемно-планировочным и конструктивным решениям</w:t>
      </w:r>
      <w:r w:rsidR="00EC0AC6">
        <w:rPr>
          <w:sz w:val="28"/>
          <w:szCs w:val="28"/>
        </w:rPr>
        <w:t>»</w:t>
      </w:r>
      <w:r w:rsidR="00EC0AC6" w:rsidRPr="00EC0AC6">
        <w:rPr>
          <w:sz w:val="28"/>
          <w:szCs w:val="28"/>
        </w:rPr>
        <w:t xml:space="preserve"> </w:t>
      </w:r>
      <w:r w:rsidRPr="002A3121">
        <w:rPr>
          <w:color w:val="000000" w:themeColor="text1"/>
          <w:sz w:val="28"/>
          <w:szCs w:val="28"/>
        </w:rPr>
        <w:t xml:space="preserve">и </w:t>
      </w:r>
      <w:r w:rsidR="002A3121">
        <w:rPr>
          <w:color w:val="000000" w:themeColor="text1"/>
          <w:sz w:val="28"/>
          <w:szCs w:val="28"/>
        </w:rPr>
        <w:t xml:space="preserve">раздела 15 </w:t>
      </w:r>
      <w:r w:rsidRPr="002A3431">
        <w:rPr>
          <w:sz w:val="28"/>
          <w:szCs w:val="28"/>
        </w:rPr>
        <w:t xml:space="preserve">СП 42.13330.2016. </w:t>
      </w:r>
    </w:p>
    <w:p w:rsidR="002A3431" w:rsidRPr="002A3431" w:rsidRDefault="002A3431" w:rsidP="00E82EC4">
      <w:pPr>
        <w:ind w:firstLine="709"/>
        <w:jc w:val="both"/>
        <w:rPr>
          <w:sz w:val="28"/>
          <w:szCs w:val="28"/>
        </w:rPr>
      </w:pPr>
      <w:r w:rsidRPr="00E82EC4">
        <w:rPr>
          <w:sz w:val="28"/>
          <w:szCs w:val="28"/>
        </w:rPr>
        <w:t>В</w:t>
      </w:r>
      <w:r w:rsidRPr="002A3431">
        <w:rPr>
          <w:sz w:val="28"/>
          <w:szCs w:val="28"/>
        </w:rPr>
        <w:t xml:space="preserve"> первоочередном порядке зарядные пункты оборудуются на </w:t>
      </w:r>
      <w:r w:rsidR="00477997" w:rsidRPr="00477997">
        <w:rPr>
          <w:sz w:val="28"/>
          <w:szCs w:val="28"/>
        </w:rPr>
        <w:t>топливораздаточных колонка</w:t>
      </w:r>
      <w:r w:rsidR="00477997">
        <w:rPr>
          <w:sz w:val="28"/>
          <w:szCs w:val="28"/>
        </w:rPr>
        <w:t>х</w:t>
      </w:r>
      <w:r w:rsidRPr="00477997">
        <w:rPr>
          <w:sz w:val="28"/>
          <w:szCs w:val="28"/>
        </w:rPr>
        <w:t>,</w:t>
      </w:r>
      <w:r w:rsidRPr="002A3431">
        <w:rPr>
          <w:sz w:val="28"/>
          <w:szCs w:val="28"/>
        </w:rPr>
        <w:t xml:space="preserve"> </w:t>
      </w:r>
      <w:r w:rsidR="009D0A20" w:rsidRPr="009D0A20">
        <w:rPr>
          <w:sz w:val="28"/>
          <w:szCs w:val="28"/>
        </w:rPr>
        <w:t>автозаправочных станциях</w:t>
      </w:r>
      <w:r w:rsidRPr="009D0A20">
        <w:rPr>
          <w:sz w:val="28"/>
          <w:szCs w:val="28"/>
        </w:rPr>
        <w:t>,</w:t>
      </w:r>
      <w:r w:rsidRPr="002A3431">
        <w:rPr>
          <w:sz w:val="28"/>
          <w:szCs w:val="28"/>
        </w:rPr>
        <w:t xml:space="preserve"> станциях технического обслуживания, на стоянках автомобилей. </w:t>
      </w:r>
    </w:p>
    <w:p w:rsidR="002A3431" w:rsidRPr="002A3431" w:rsidRDefault="002A3431" w:rsidP="00E82EC4">
      <w:pPr>
        <w:ind w:firstLine="709"/>
        <w:jc w:val="both"/>
        <w:rPr>
          <w:sz w:val="28"/>
          <w:szCs w:val="28"/>
        </w:rPr>
      </w:pPr>
      <w:r w:rsidRPr="002A3431">
        <w:rPr>
          <w:color w:val="000000" w:themeColor="text1"/>
          <w:sz w:val="28"/>
          <w:szCs w:val="28"/>
        </w:rPr>
        <w:t xml:space="preserve">5.5. </w:t>
      </w:r>
      <w:r w:rsidRPr="002A3431">
        <w:rPr>
          <w:sz w:val="28"/>
          <w:szCs w:val="28"/>
        </w:rPr>
        <w:t xml:space="preserve">При размещении парковочных мест на стоянках автомобилей </w:t>
      </w:r>
      <w:r w:rsidR="005A119F">
        <w:rPr>
          <w:sz w:val="28"/>
          <w:szCs w:val="28"/>
        </w:rPr>
        <w:t>рекомендуется</w:t>
      </w:r>
      <w:r w:rsidRPr="002A3431">
        <w:rPr>
          <w:sz w:val="28"/>
          <w:szCs w:val="28"/>
        </w:rPr>
        <w:t xml:space="preserve"> предусматривать места для хранения электромобилей, оборудованные зарядными устройствами, в количестве не менее 5% общего числа мест. Не менее одной </w:t>
      </w:r>
      <w:r w:rsidR="009D0A20" w:rsidRPr="00477997">
        <w:rPr>
          <w:sz w:val="28"/>
          <w:szCs w:val="28"/>
        </w:rPr>
        <w:t>топливораздаточн</w:t>
      </w:r>
      <w:r w:rsidR="009D0A20">
        <w:rPr>
          <w:sz w:val="28"/>
          <w:szCs w:val="28"/>
        </w:rPr>
        <w:t>ой</w:t>
      </w:r>
      <w:r w:rsidR="009D0A20" w:rsidRPr="00477997">
        <w:rPr>
          <w:sz w:val="28"/>
          <w:szCs w:val="28"/>
        </w:rPr>
        <w:t xml:space="preserve"> колонк</w:t>
      </w:r>
      <w:r w:rsidR="009D0A20">
        <w:rPr>
          <w:sz w:val="28"/>
          <w:szCs w:val="28"/>
        </w:rPr>
        <w:t>и</w:t>
      </w:r>
      <w:r w:rsidRPr="002A3431">
        <w:rPr>
          <w:sz w:val="28"/>
          <w:szCs w:val="28"/>
        </w:rPr>
        <w:t xml:space="preserve"> каждого вида топлива и одного места зарядки </w:t>
      </w:r>
      <w:r w:rsidRPr="002A3431">
        <w:rPr>
          <w:sz w:val="28"/>
          <w:szCs w:val="28"/>
        </w:rPr>
        <w:lastRenderedPageBreak/>
        <w:t xml:space="preserve">электромобилей на </w:t>
      </w:r>
      <w:r w:rsidR="003A0F4C" w:rsidRPr="009D0A20">
        <w:rPr>
          <w:sz w:val="28"/>
          <w:szCs w:val="28"/>
        </w:rPr>
        <w:t>автозаправочных станциях</w:t>
      </w:r>
      <w:r w:rsidRPr="002A3431">
        <w:rPr>
          <w:sz w:val="28"/>
          <w:szCs w:val="28"/>
        </w:rPr>
        <w:t xml:space="preserve"> должны быть доступны для инвалидов на кресле-коляске в соответствии с</w:t>
      </w:r>
      <w:r w:rsidR="008A2006">
        <w:rPr>
          <w:sz w:val="28"/>
          <w:szCs w:val="28"/>
        </w:rPr>
        <w:t xml:space="preserve"> СП 59.13330</w:t>
      </w:r>
      <w:r w:rsidRPr="002A3431">
        <w:rPr>
          <w:sz w:val="28"/>
          <w:szCs w:val="28"/>
        </w:rPr>
        <w:t xml:space="preserve">. </w:t>
      </w:r>
    </w:p>
    <w:p w:rsidR="002A3431" w:rsidRPr="002A3431" w:rsidRDefault="002A3431" w:rsidP="00E82EC4">
      <w:pPr>
        <w:ind w:firstLine="709"/>
        <w:jc w:val="both"/>
        <w:rPr>
          <w:sz w:val="28"/>
          <w:szCs w:val="28"/>
        </w:rPr>
      </w:pPr>
      <w:r w:rsidRPr="002A3431">
        <w:rPr>
          <w:sz w:val="28"/>
          <w:szCs w:val="28"/>
        </w:rPr>
        <w:t xml:space="preserve">В подземных и наземных стоянках автомобилей допускается предусматривать места для хранения и паркования электромобилей (подзаряжаемых гибридных автомобилей) с возможностью их зарядки без выделения этих мест ограждающими противопожарными конструкциями при условии размещения в них автомобилей с аккумуляторами, не выделяющими при зарядке и эксплуатации пожароопасные вещества в объеме, способном образовать взрывопожароопасную среду, с обеспечением качественного и количественного контроля состава смесей газа в воздухе. </w:t>
      </w:r>
    </w:p>
    <w:p w:rsidR="00E75442" w:rsidRDefault="002A3431" w:rsidP="00E82EC4">
      <w:pPr>
        <w:ind w:firstLine="709"/>
        <w:jc w:val="both"/>
        <w:rPr>
          <w:color w:val="000000" w:themeColor="text1"/>
          <w:sz w:val="28"/>
          <w:szCs w:val="28"/>
        </w:rPr>
      </w:pPr>
      <w:r w:rsidRPr="002A3431">
        <w:rPr>
          <w:sz w:val="28"/>
          <w:szCs w:val="28"/>
        </w:rPr>
        <w:t>Применение зарядных устройств разрешается только заводского изготовления, со степенью защиты электрической сети не менее IP 54, с наличием устройства защитного отключения (в том числе при получении сигнала о срабатывании</w:t>
      </w:r>
      <w:r>
        <w:rPr>
          <w:sz w:val="28"/>
          <w:szCs w:val="28"/>
        </w:rPr>
        <w:t xml:space="preserve"> систем противопожарной защиты).</w:t>
      </w:r>
      <w:r w:rsidR="00845CD3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FC13A5" w:rsidRDefault="00FC13A5" w:rsidP="003542E5">
      <w:pPr>
        <w:pStyle w:val="a3"/>
        <w:spacing w:line="276" w:lineRule="auto"/>
        <w:ind w:firstLine="0"/>
        <w:rPr>
          <w:szCs w:val="28"/>
        </w:rPr>
      </w:pPr>
    </w:p>
    <w:p w:rsidR="00FC13A5" w:rsidRDefault="00FC13A5" w:rsidP="003542E5">
      <w:pPr>
        <w:pStyle w:val="a3"/>
        <w:spacing w:line="276" w:lineRule="auto"/>
        <w:ind w:firstLine="0"/>
        <w:rPr>
          <w:szCs w:val="28"/>
        </w:rPr>
      </w:pPr>
    </w:p>
    <w:p w:rsidR="00A33DFB" w:rsidRPr="001D7EC1" w:rsidRDefault="00A33DFB" w:rsidP="003542E5">
      <w:pPr>
        <w:pStyle w:val="a3"/>
        <w:spacing w:line="276" w:lineRule="auto"/>
        <w:ind w:firstLine="0"/>
        <w:rPr>
          <w:szCs w:val="28"/>
        </w:rPr>
      </w:pPr>
      <w:r w:rsidRPr="001D7EC1">
        <w:rPr>
          <w:szCs w:val="28"/>
        </w:rPr>
        <w:t>Премьер-министр</w:t>
      </w:r>
    </w:p>
    <w:p w:rsidR="003946E9" w:rsidRDefault="00A33DFB" w:rsidP="00725AD2">
      <w:pPr>
        <w:pStyle w:val="a3"/>
        <w:spacing w:line="276" w:lineRule="auto"/>
        <w:ind w:right="-1" w:firstLine="0"/>
        <w:rPr>
          <w:szCs w:val="28"/>
        </w:rPr>
      </w:pPr>
      <w:r w:rsidRPr="001D7EC1">
        <w:rPr>
          <w:szCs w:val="28"/>
        </w:rPr>
        <w:t xml:space="preserve">Республики Татарстан </w:t>
      </w:r>
      <w:r w:rsidRPr="001D7EC1">
        <w:rPr>
          <w:szCs w:val="28"/>
        </w:rPr>
        <w:tab/>
      </w:r>
      <w:r w:rsidRPr="001D7EC1">
        <w:rPr>
          <w:szCs w:val="28"/>
        </w:rPr>
        <w:tab/>
      </w:r>
      <w:r w:rsidRPr="001D7EC1">
        <w:rPr>
          <w:szCs w:val="28"/>
        </w:rPr>
        <w:tab/>
      </w:r>
      <w:r w:rsidRPr="001D7EC1">
        <w:rPr>
          <w:szCs w:val="28"/>
        </w:rPr>
        <w:tab/>
      </w:r>
      <w:r w:rsidRPr="001D7EC1">
        <w:rPr>
          <w:szCs w:val="28"/>
        </w:rPr>
        <w:tab/>
      </w:r>
      <w:r w:rsidRPr="001D7EC1">
        <w:rPr>
          <w:szCs w:val="28"/>
        </w:rPr>
        <w:tab/>
      </w:r>
      <w:r w:rsidRPr="001D7EC1">
        <w:rPr>
          <w:szCs w:val="28"/>
        </w:rPr>
        <w:tab/>
      </w:r>
      <w:r w:rsidR="00B80C0C" w:rsidRPr="001D7EC1">
        <w:rPr>
          <w:szCs w:val="28"/>
        </w:rPr>
        <w:tab/>
        <w:t xml:space="preserve"> </w:t>
      </w:r>
      <w:r w:rsidRPr="001D7EC1">
        <w:rPr>
          <w:szCs w:val="28"/>
        </w:rPr>
        <w:t xml:space="preserve">          А.В.Песошин</w:t>
      </w:r>
    </w:p>
    <w:p w:rsidR="00050C89" w:rsidRDefault="00050C89" w:rsidP="00725AD2">
      <w:pPr>
        <w:pStyle w:val="a3"/>
        <w:spacing w:line="276" w:lineRule="auto"/>
        <w:ind w:right="-1" w:firstLine="0"/>
        <w:rPr>
          <w:szCs w:val="28"/>
        </w:rPr>
      </w:pPr>
    </w:p>
    <w:p w:rsidR="00050C89" w:rsidRDefault="00050C89" w:rsidP="00725AD2">
      <w:pPr>
        <w:pStyle w:val="a3"/>
        <w:spacing w:line="276" w:lineRule="auto"/>
        <w:ind w:right="-1" w:firstLine="0"/>
        <w:rPr>
          <w:szCs w:val="28"/>
        </w:rPr>
      </w:pPr>
    </w:p>
    <w:p w:rsidR="00050C89" w:rsidRDefault="00050C89" w:rsidP="00725AD2">
      <w:pPr>
        <w:pStyle w:val="a3"/>
        <w:spacing w:line="276" w:lineRule="auto"/>
        <w:ind w:right="-1" w:firstLine="0"/>
        <w:rPr>
          <w:szCs w:val="28"/>
        </w:rPr>
      </w:pPr>
    </w:p>
    <w:p w:rsidR="00050C89" w:rsidRDefault="00050C89" w:rsidP="00725AD2">
      <w:pPr>
        <w:pStyle w:val="a3"/>
        <w:spacing w:line="276" w:lineRule="auto"/>
        <w:ind w:right="-1" w:firstLine="0"/>
        <w:rPr>
          <w:szCs w:val="28"/>
        </w:rPr>
      </w:pPr>
    </w:p>
    <w:p w:rsidR="00050C89" w:rsidRDefault="00050C89" w:rsidP="00725AD2">
      <w:pPr>
        <w:pStyle w:val="a3"/>
        <w:spacing w:line="276" w:lineRule="auto"/>
        <w:ind w:right="-1" w:firstLine="0"/>
        <w:rPr>
          <w:szCs w:val="28"/>
        </w:rPr>
      </w:pPr>
    </w:p>
    <w:p w:rsidR="00050C89" w:rsidRDefault="00050C89" w:rsidP="00725AD2">
      <w:pPr>
        <w:pStyle w:val="a3"/>
        <w:spacing w:line="276" w:lineRule="auto"/>
        <w:ind w:right="-1" w:firstLine="0"/>
        <w:rPr>
          <w:szCs w:val="28"/>
        </w:rPr>
      </w:pPr>
    </w:p>
    <w:p w:rsidR="00050C89" w:rsidRDefault="00050C89" w:rsidP="00725AD2">
      <w:pPr>
        <w:pStyle w:val="a3"/>
        <w:spacing w:line="276" w:lineRule="auto"/>
        <w:ind w:right="-1" w:firstLine="0"/>
        <w:rPr>
          <w:szCs w:val="28"/>
        </w:rPr>
      </w:pPr>
    </w:p>
    <w:p w:rsidR="00050C89" w:rsidRDefault="00050C89" w:rsidP="00725AD2">
      <w:pPr>
        <w:pStyle w:val="a3"/>
        <w:spacing w:line="276" w:lineRule="auto"/>
        <w:ind w:right="-1" w:firstLine="0"/>
        <w:rPr>
          <w:szCs w:val="28"/>
        </w:rPr>
      </w:pPr>
    </w:p>
    <w:p w:rsidR="00050C89" w:rsidRDefault="00050C89" w:rsidP="00725AD2">
      <w:pPr>
        <w:pStyle w:val="a3"/>
        <w:spacing w:line="276" w:lineRule="auto"/>
        <w:ind w:right="-1" w:firstLine="0"/>
        <w:rPr>
          <w:szCs w:val="28"/>
        </w:rPr>
      </w:pPr>
    </w:p>
    <w:p w:rsidR="00050C89" w:rsidRDefault="00050C89" w:rsidP="00725AD2">
      <w:pPr>
        <w:pStyle w:val="a3"/>
        <w:spacing w:line="276" w:lineRule="auto"/>
        <w:ind w:right="-1" w:firstLine="0"/>
        <w:rPr>
          <w:szCs w:val="28"/>
        </w:rPr>
      </w:pPr>
    </w:p>
    <w:p w:rsidR="00050C89" w:rsidRDefault="00050C89" w:rsidP="00725AD2">
      <w:pPr>
        <w:pStyle w:val="a3"/>
        <w:spacing w:line="276" w:lineRule="auto"/>
        <w:ind w:right="-1" w:firstLine="0"/>
        <w:rPr>
          <w:szCs w:val="28"/>
        </w:rPr>
      </w:pPr>
    </w:p>
    <w:p w:rsidR="00050C89" w:rsidRDefault="00050C89" w:rsidP="00725AD2">
      <w:pPr>
        <w:pStyle w:val="a3"/>
        <w:spacing w:line="276" w:lineRule="auto"/>
        <w:ind w:right="-1" w:firstLine="0"/>
        <w:rPr>
          <w:szCs w:val="28"/>
        </w:rPr>
      </w:pPr>
    </w:p>
    <w:p w:rsidR="00050C89" w:rsidRDefault="00050C89" w:rsidP="00725AD2">
      <w:pPr>
        <w:pStyle w:val="a3"/>
        <w:spacing w:line="276" w:lineRule="auto"/>
        <w:ind w:right="-1" w:firstLine="0"/>
        <w:rPr>
          <w:szCs w:val="28"/>
        </w:rPr>
      </w:pPr>
    </w:p>
    <w:p w:rsidR="00050C89" w:rsidRDefault="00050C89" w:rsidP="00725AD2">
      <w:pPr>
        <w:pStyle w:val="a3"/>
        <w:spacing w:line="276" w:lineRule="auto"/>
        <w:ind w:right="-1" w:firstLine="0"/>
        <w:rPr>
          <w:szCs w:val="28"/>
        </w:rPr>
      </w:pPr>
    </w:p>
    <w:p w:rsidR="00050C89" w:rsidRDefault="00050C89" w:rsidP="00725AD2">
      <w:pPr>
        <w:pStyle w:val="a3"/>
        <w:spacing w:line="276" w:lineRule="auto"/>
        <w:ind w:right="-1" w:firstLine="0"/>
        <w:rPr>
          <w:szCs w:val="28"/>
        </w:rPr>
      </w:pPr>
    </w:p>
    <w:p w:rsidR="00050C89" w:rsidRDefault="00050C89" w:rsidP="00725AD2">
      <w:pPr>
        <w:pStyle w:val="a3"/>
        <w:spacing w:line="276" w:lineRule="auto"/>
        <w:ind w:right="-1" w:firstLine="0"/>
        <w:rPr>
          <w:szCs w:val="28"/>
        </w:rPr>
      </w:pPr>
    </w:p>
    <w:p w:rsidR="00050C89" w:rsidRDefault="00050C89" w:rsidP="00725AD2">
      <w:pPr>
        <w:pStyle w:val="a3"/>
        <w:spacing w:line="276" w:lineRule="auto"/>
        <w:ind w:right="-1" w:firstLine="0"/>
        <w:rPr>
          <w:szCs w:val="28"/>
        </w:rPr>
      </w:pPr>
    </w:p>
    <w:p w:rsidR="00050C89" w:rsidRDefault="00050C89" w:rsidP="00725AD2">
      <w:pPr>
        <w:pStyle w:val="a3"/>
        <w:spacing w:line="276" w:lineRule="auto"/>
        <w:ind w:right="-1" w:firstLine="0"/>
        <w:rPr>
          <w:szCs w:val="28"/>
        </w:rPr>
      </w:pPr>
    </w:p>
    <w:p w:rsidR="00050C89" w:rsidRDefault="00050C89" w:rsidP="00725AD2">
      <w:pPr>
        <w:pStyle w:val="a3"/>
        <w:spacing w:line="276" w:lineRule="auto"/>
        <w:ind w:right="-1" w:firstLine="0"/>
        <w:rPr>
          <w:szCs w:val="28"/>
        </w:rPr>
      </w:pPr>
    </w:p>
    <w:p w:rsidR="00050C89" w:rsidRDefault="00050C89" w:rsidP="00725AD2">
      <w:pPr>
        <w:pStyle w:val="a3"/>
        <w:spacing w:line="276" w:lineRule="auto"/>
        <w:ind w:right="-1" w:firstLine="0"/>
        <w:rPr>
          <w:szCs w:val="28"/>
        </w:rPr>
      </w:pPr>
    </w:p>
    <w:p w:rsidR="00050C89" w:rsidRDefault="00050C89" w:rsidP="00725AD2">
      <w:pPr>
        <w:pStyle w:val="a3"/>
        <w:spacing w:line="276" w:lineRule="auto"/>
        <w:ind w:right="-1" w:firstLine="0"/>
        <w:rPr>
          <w:szCs w:val="28"/>
        </w:rPr>
      </w:pPr>
    </w:p>
    <w:p w:rsidR="00050C89" w:rsidRDefault="00050C89" w:rsidP="00725AD2">
      <w:pPr>
        <w:pStyle w:val="a3"/>
        <w:spacing w:line="276" w:lineRule="auto"/>
        <w:ind w:right="-1" w:firstLine="0"/>
        <w:rPr>
          <w:szCs w:val="28"/>
        </w:rPr>
      </w:pPr>
    </w:p>
    <w:p w:rsidR="00050C89" w:rsidRDefault="00050C89" w:rsidP="00725AD2">
      <w:pPr>
        <w:pStyle w:val="a3"/>
        <w:spacing w:line="276" w:lineRule="auto"/>
        <w:ind w:right="-1" w:firstLine="0"/>
        <w:rPr>
          <w:szCs w:val="28"/>
        </w:rPr>
      </w:pPr>
    </w:p>
    <w:p w:rsidR="00050C89" w:rsidRDefault="00050C89" w:rsidP="00050C89">
      <w:pPr>
        <w:pStyle w:val="af"/>
        <w:tabs>
          <w:tab w:val="left" w:pos="709"/>
        </w:tabs>
      </w:pPr>
      <w:r>
        <w:t>ПОЯСНИТЕЛЬНАЯ ЗАПИСКА</w:t>
      </w:r>
    </w:p>
    <w:p w:rsidR="00050C89" w:rsidRPr="00E66C59" w:rsidRDefault="00050C89" w:rsidP="00050C89">
      <w:pPr>
        <w:jc w:val="center"/>
        <w:rPr>
          <w:sz w:val="28"/>
          <w:szCs w:val="28"/>
        </w:rPr>
      </w:pPr>
      <w:r w:rsidRPr="00E66C59">
        <w:rPr>
          <w:sz w:val="28"/>
          <w:szCs w:val="28"/>
        </w:rPr>
        <w:t>к проекту постановления Кабинета Министров Республики Татарстан</w:t>
      </w:r>
    </w:p>
    <w:p w:rsidR="00050C89" w:rsidRPr="00E66C59" w:rsidRDefault="00050C89" w:rsidP="00050C89">
      <w:pPr>
        <w:pStyle w:val="ConsPlusNormal"/>
        <w:tabs>
          <w:tab w:val="left" w:pos="709"/>
          <w:tab w:val="left" w:pos="851"/>
        </w:tabs>
        <w:ind w:firstLine="540"/>
        <w:jc w:val="center"/>
        <w:rPr>
          <w:rFonts w:ascii="Times New Roman" w:hAnsi="Times New Roman"/>
          <w:sz w:val="28"/>
          <w:szCs w:val="28"/>
        </w:rPr>
      </w:pPr>
      <w:r w:rsidRPr="00E66C59">
        <w:rPr>
          <w:rFonts w:ascii="Times New Roman" w:hAnsi="Times New Roman"/>
          <w:sz w:val="28"/>
          <w:szCs w:val="28"/>
        </w:rPr>
        <w:t>«О внесении изменений в республиканские нормативы градостроительного проектирования, утвержденные постановлением Кабинета Министров Республики Татарстан от 27.12.2013 № 1071 «Об утверждении республиканских нормативов градостроительного проектирования Республики Татарстан»</w:t>
      </w:r>
    </w:p>
    <w:p w:rsidR="00050C89" w:rsidRPr="00E66C59" w:rsidRDefault="00050C89" w:rsidP="00050C89">
      <w:pPr>
        <w:tabs>
          <w:tab w:val="left" w:pos="709"/>
        </w:tabs>
        <w:rPr>
          <w:sz w:val="28"/>
          <w:szCs w:val="28"/>
        </w:rPr>
      </w:pPr>
    </w:p>
    <w:p w:rsidR="00050C89" w:rsidRPr="00E66C59" w:rsidRDefault="00050C89" w:rsidP="00050C89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66C59">
        <w:rPr>
          <w:rFonts w:ascii="Times New Roman" w:hAnsi="Times New Roman"/>
          <w:sz w:val="28"/>
          <w:szCs w:val="28"/>
        </w:rPr>
        <w:t xml:space="preserve">Проект постановления Кабинета Министров Республики Татарстан «О внесении изменений в республиканские нормативы градостроительного проектирования, утвержденные постановлением Кабинета Министров Республики Татарстан от 27.12.2013 № 1071 «Об утверждении республиканских нормативов градостроительного проектирования Республики Татарстан» </w:t>
      </w:r>
      <w:r w:rsidRPr="00E66C59">
        <w:rPr>
          <w:rFonts w:ascii="Times New Roman" w:hAnsi="Times New Roman"/>
          <w:sz w:val="28"/>
          <w:szCs w:val="28"/>
          <w:lang w:eastAsia="en-US"/>
        </w:rPr>
        <w:t>подгото</w:t>
      </w:r>
      <w:r w:rsidRPr="00E66C59">
        <w:rPr>
          <w:rFonts w:ascii="Times New Roman" w:hAnsi="Times New Roman"/>
          <w:sz w:val="28"/>
          <w:szCs w:val="28"/>
          <w:lang w:eastAsia="en-US"/>
        </w:rPr>
        <w:t>в</w:t>
      </w:r>
      <w:r w:rsidRPr="00E66C59">
        <w:rPr>
          <w:rFonts w:ascii="Times New Roman" w:hAnsi="Times New Roman"/>
          <w:sz w:val="28"/>
          <w:szCs w:val="28"/>
          <w:lang w:eastAsia="en-US"/>
        </w:rPr>
        <w:t>лен Министерством строительства,  архитектуры и жилищно-коммунального хозяйства Республики Татарстан, органом исполнительной вл</w:t>
      </w:r>
      <w:r w:rsidRPr="00E66C59">
        <w:rPr>
          <w:rFonts w:ascii="Times New Roman" w:hAnsi="Times New Roman"/>
          <w:sz w:val="28"/>
          <w:szCs w:val="28"/>
          <w:lang w:eastAsia="en-US"/>
        </w:rPr>
        <w:t>а</w:t>
      </w:r>
      <w:r w:rsidRPr="00E66C59">
        <w:rPr>
          <w:rFonts w:ascii="Times New Roman" w:hAnsi="Times New Roman"/>
          <w:sz w:val="28"/>
          <w:szCs w:val="28"/>
          <w:lang w:eastAsia="en-US"/>
        </w:rPr>
        <w:t xml:space="preserve">сти, уполномоченным на осуществление функции по организации работ по подготовке </w:t>
      </w:r>
      <w:r w:rsidRPr="00E66C59">
        <w:rPr>
          <w:rFonts w:ascii="Times New Roman" w:hAnsi="Times New Roman"/>
          <w:sz w:val="28"/>
          <w:szCs w:val="28"/>
        </w:rPr>
        <w:t>республиканских нормативов градостроительного проектирования Республики Татарстан</w:t>
      </w:r>
      <w:r w:rsidRPr="00E66C59">
        <w:rPr>
          <w:rFonts w:ascii="Times New Roman" w:hAnsi="Times New Roman"/>
          <w:sz w:val="28"/>
          <w:szCs w:val="28"/>
          <w:lang w:eastAsia="en-US"/>
        </w:rPr>
        <w:t>.</w:t>
      </w:r>
    </w:p>
    <w:p w:rsidR="00050C89" w:rsidRPr="00E66C59" w:rsidRDefault="00050C89" w:rsidP="00050C89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6C59">
        <w:rPr>
          <w:rFonts w:ascii="Times New Roman" w:hAnsi="Times New Roman"/>
          <w:color w:val="000000"/>
          <w:sz w:val="28"/>
          <w:szCs w:val="28"/>
        </w:rPr>
        <w:t xml:space="preserve">Проект внесения изменений в </w:t>
      </w:r>
      <w:r w:rsidRPr="00E66C59">
        <w:rPr>
          <w:rFonts w:ascii="Times New Roman" w:hAnsi="Times New Roman"/>
          <w:sz w:val="28"/>
          <w:szCs w:val="28"/>
        </w:rPr>
        <w:t>республиканские нормативы градостроительного проектирования Республики Татарстан</w:t>
      </w:r>
      <w:r w:rsidRPr="00E66C59">
        <w:rPr>
          <w:rFonts w:ascii="Times New Roman" w:hAnsi="Times New Roman"/>
          <w:color w:val="000000"/>
          <w:sz w:val="28"/>
          <w:szCs w:val="28"/>
        </w:rPr>
        <w:t xml:space="preserve"> подготовлен  в целях реализации Концепци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E66C59">
        <w:rPr>
          <w:rFonts w:ascii="Times New Roman" w:hAnsi="Times New Roman"/>
          <w:color w:val="000000"/>
          <w:sz w:val="28"/>
          <w:szCs w:val="28"/>
        </w:rPr>
        <w:t xml:space="preserve"> развития производства и использования электрического автомобильного транспорта в Российской Федерации на период до 2030 год</w:t>
      </w:r>
      <w:r>
        <w:rPr>
          <w:rFonts w:ascii="Times New Roman" w:hAnsi="Times New Roman"/>
          <w:color w:val="000000"/>
          <w:sz w:val="28"/>
          <w:szCs w:val="28"/>
        </w:rPr>
        <w:t>а, утвержденной</w:t>
      </w:r>
      <w:r w:rsidRPr="00E66C59">
        <w:rPr>
          <w:rFonts w:ascii="Times New Roman" w:hAnsi="Times New Roman"/>
          <w:color w:val="000000"/>
          <w:sz w:val="28"/>
          <w:szCs w:val="28"/>
        </w:rPr>
        <w:t xml:space="preserve"> распоряжени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E66C59">
        <w:rPr>
          <w:rFonts w:ascii="Times New Roman" w:hAnsi="Times New Roman"/>
          <w:color w:val="000000"/>
          <w:sz w:val="28"/>
          <w:szCs w:val="28"/>
        </w:rPr>
        <w:t xml:space="preserve">  Правительства Российской Федерации от 23 августа 2021г. № 2290-р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66C59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пункта 3 </w:t>
      </w:r>
      <w:r w:rsidRPr="00E66C59">
        <w:rPr>
          <w:rFonts w:ascii="Times New Roman" w:hAnsi="Times New Roman"/>
          <w:color w:val="000000"/>
          <w:sz w:val="28"/>
          <w:szCs w:val="28"/>
        </w:rPr>
        <w:t>План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66C59">
        <w:rPr>
          <w:rFonts w:ascii="Times New Roman" w:hAnsi="Times New Roman"/>
          <w:color w:val="000000"/>
          <w:sz w:val="28"/>
          <w:szCs w:val="28"/>
        </w:rPr>
        <w:t xml:space="preserve"> развития в Республики Татарстан зарядной инфраструктуры для зарядки электрического автомобильного транспорта на период 2024 года и на перспективу до 2030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утвержденного </w:t>
      </w:r>
      <w:r w:rsidRPr="00E66C59">
        <w:rPr>
          <w:rFonts w:ascii="Times New Roman" w:hAnsi="Times New Roman"/>
          <w:color w:val="000000"/>
          <w:sz w:val="28"/>
          <w:szCs w:val="28"/>
        </w:rPr>
        <w:t>распоряжени</w:t>
      </w:r>
      <w:r>
        <w:rPr>
          <w:rFonts w:ascii="Times New Roman" w:hAnsi="Times New Roman"/>
          <w:color w:val="000000"/>
          <w:sz w:val="28"/>
          <w:szCs w:val="28"/>
        </w:rPr>
        <w:t xml:space="preserve">ем </w:t>
      </w:r>
      <w:r w:rsidRPr="00E66C59">
        <w:rPr>
          <w:rFonts w:ascii="Times New Roman" w:hAnsi="Times New Roman"/>
          <w:color w:val="000000"/>
          <w:sz w:val="28"/>
          <w:szCs w:val="28"/>
        </w:rPr>
        <w:t xml:space="preserve">Кабинета Министров Республики Татарстан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E66C59">
        <w:rPr>
          <w:rFonts w:ascii="Times New Roman" w:hAnsi="Times New Roman"/>
          <w:color w:val="000000"/>
          <w:sz w:val="28"/>
          <w:szCs w:val="28"/>
        </w:rPr>
        <w:t>от 17.03.2022 № 535-р.</w:t>
      </w:r>
    </w:p>
    <w:p w:rsidR="00050C89" w:rsidRPr="00E66C59" w:rsidRDefault="00050C89" w:rsidP="00050C89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E66C59">
        <w:rPr>
          <w:sz w:val="28"/>
          <w:szCs w:val="28"/>
        </w:rPr>
        <w:t>Принятие проекта постановления Кабинета Министров Республики Татарстан не потребует дополнительных расходов за счет средств бюджета Республики Тата</w:t>
      </w:r>
      <w:r w:rsidRPr="00E66C59">
        <w:rPr>
          <w:sz w:val="28"/>
          <w:szCs w:val="28"/>
        </w:rPr>
        <w:t>р</w:t>
      </w:r>
      <w:r w:rsidRPr="00E66C59">
        <w:rPr>
          <w:sz w:val="28"/>
          <w:szCs w:val="28"/>
        </w:rPr>
        <w:t xml:space="preserve">стан. </w:t>
      </w:r>
    </w:p>
    <w:p w:rsidR="00050C89" w:rsidRDefault="00050C89" w:rsidP="00725AD2">
      <w:pPr>
        <w:pStyle w:val="a3"/>
        <w:spacing w:line="276" w:lineRule="auto"/>
        <w:ind w:right="-1" w:firstLine="0"/>
      </w:pPr>
      <w:bookmarkStart w:id="0" w:name="_GoBack"/>
      <w:bookmarkEnd w:id="0"/>
    </w:p>
    <w:sectPr w:rsidR="00050C89" w:rsidSect="00B80C0C">
      <w:headerReference w:type="default" r:id="rId8"/>
      <w:footerReference w:type="default" r:id="rId9"/>
      <w:pgSz w:w="11906" w:h="16838"/>
      <w:pgMar w:top="1134" w:right="567" w:bottom="1134" w:left="1134" w:header="720" w:footer="29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535" w:rsidRDefault="009C0535">
      <w:r>
        <w:separator/>
      </w:r>
    </w:p>
  </w:endnote>
  <w:endnote w:type="continuationSeparator" w:id="0">
    <w:p w:rsidR="009C0535" w:rsidRDefault="009C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624" w:rsidRPr="00327172" w:rsidRDefault="00CE4624" w:rsidP="00F14813">
    <w:pPr>
      <w:ind w:left="6521" w:right="-427"/>
      <w:rPr>
        <w:color w:val="000000"/>
      </w:rPr>
    </w:pPr>
  </w:p>
  <w:p w:rsidR="00CE4624" w:rsidRDefault="00CE46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535" w:rsidRDefault="009C0535">
      <w:r>
        <w:separator/>
      </w:r>
    </w:p>
  </w:footnote>
  <w:footnote w:type="continuationSeparator" w:id="0">
    <w:p w:rsidR="009C0535" w:rsidRDefault="009C0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1110456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E4624" w:rsidRPr="00B80C0C" w:rsidRDefault="00CE4624">
        <w:pPr>
          <w:pStyle w:val="ac"/>
          <w:jc w:val="center"/>
          <w:rPr>
            <w:sz w:val="28"/>
          </w:rPr>
        </w:pPr>
        <w:r w:rsidRPr="00B80C0C">
          <w:rPr>
            <w:sz w:val="28"/>
          </w:rPr>
          <w:fldChar w:fldCharType="begin"/>
        </w:r>
        <w:r w:rsidRPr="00B80C0C">
          <w:rPr>
            <w:sz w:val="28"/>
          </w:rPr>
          <w:instrText>PAGE   \* MERGEFORMAT</w:instrText>
        </w:r>
        <w:r w:rsidRPr="00B80C0C">
          <w:rPr>
            <w:sz w:val="28"/>
          </w:rPr>
          <w:fldChar w:fldCharType="separate"/>
        </w:r>
        <w:r w:rsidR="00050C89">
          <w:rPr>
            <w:noProof/>
            <w:sz w:val="28"/>
          </w:rPr>
          <w:t>2</w:t>
        </w:r>
        <w:r w:rsidRPr="00B80C0C">
          <w:rPr>
            <w:sz w:val="28"/>
          </w:rPr>
          <w:fldChar w:fldCharType="end"/>
        </w:r>
      </w:p>
    </w:sdtContent>
  </w:sdt>
  <w:p w:rsidR="00CE4624" w:rsidRDefault="00CE462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F6500"/>
    <w:multiLevelType w:val="hybridMultilevel"/>
    <w:tmpl w:val="676E6E04"/>
    <w:lvl w:ilvl="0" w:tplc="F6C4766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7FB21B21"/>
    <w:multiLevelType w:val="hybridMultilevel"/>
    <w:tmpl w:val="676E6E04"/>
    <w:lvl w:ilvl="0" w:tplc="F6C4766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FB"/>
    <w:rsid w:val="00000328"/>
    <w:rsid w:val="000018CA"/>
    <w:rsid w:val="00004B89"/>
    <w:rsid w:val="00010B45"/>
    <w:rsid w:val="000113BA"/>
    <w:rsid w:val="00011C41"/>
    <w:rsid w:val="00033CC2"/>
    <w:rsid w:val="0004532D"/>
    <w:rsid w:val="00050C89"/>
    <w:rsid w:val="00062005"/>
    <w:rsid w:val="000709A3"/>
    <w:rsid w:val="00080723"/>
    <w:rsid w:val="00081997"/>
    <w:rsid w:val="00083B18"/>
    <w:rsid w:val="00084B3E"/>
    <w:rsid w:val="0009550B"/>
    <w:rsid w:val="00096959"/>
    <w:rsid w:val="0009735D"/>
    <w:rsid w:val="000A31BA"/>
    <w:rsid w:val="000B2C3D"/>
    <w:rsid w:val="000B4C2F"/>
    <w:rsid w:val="000B5110"/>
    <w:rsid w:val="000B715D"/>
    <w:rsid w:val="000C4F8D"/>
    <w:rsid w:val="000C6041"/>
    <w:rsid w:val="000F3A26"/>
    <w:rsid w:val="000F508F"/>
    <w:rsid w:val="00102BF6"/>
    <w:rsid w:val="00105C69"/>
    <w:rsid w:val="001353EB"/>
    <w:rsid w:val="00144045"/>
    <w:rsid w:val="00145C84"/>
    <w:rsid w:val="00175838"/>
    <w:rsid w:val="00175C81"/>
    <w:rsid w:val="00180F6F"/>
    <w:rsid w:val="00181B36"/>
    <w:rsid w:val="001950EE"/>
    <w:rsid w:val="001C11F4"/>
    <w:rsid w:val="001C33C7"/>
    <w:rsid w:val="001D43AB"/>
    <w:rsid w:val="001D63EF"/>
    <w:rsid w:val="001D7EC1"/>
    <w:rsid w:val="001E472B"/>
    <w:rsid w:val="001E48C1"/>
    <w:rsid w:val="001F3CFA"/>
    <w:rsid w:val="001F749E"/>
    <w:rsid w:val="002067F0"/>
    <w:rsid w:val="00211BFF"/>
    <w:rsid w:val="0021792B"/>
    <w:rsid w:val="002205B6"/>
    <w:rsid w:val="00226550"/>
    <w:rsid w:val="002301A9"/>
    <w:rsid w:val="00230F73"/>
    <w:rsid w:val="002438C9"/>
    <w:rsid w:val="002451CB"/>
    <w:rsid w:val="0024574C"/>
    <w:rsid w:val="002534B9"/>
    <w:rsid w:val="00256BC6"/>
    <w:rsid w:val="002762C8"/>
    <w:rsid w:val="0028104F"/>
    <w:rsid w:val="002853E3"/>
    <w:rsid w:val="0028679D"/>
    <w:rsid w:val="00293CE3"/>
    <w:rsid w:val="002A3121"/>
    <w:rsid w:val="002A3431"/>
    <w:rsid w:val="002B405E"/>
    <w:rsid w:val="002B62B6"/>
    <w:rsid w:val="002B6ADB"/>
    <w:rsid w:val="002B78A1"/>
    <w:rsid w:val="002C202E"/>
    <w:rsid w:val="002C3168"/>
    <w:rsid w:val="002C6CF0"/>
    <w:rsid w:val="002D2710"/>
    <w:rsid w:val="002D6950"/>
    <w:rsid w:val="002F5A02"/>
    <w:rsid w:val="003005DE"/>
    <w:rsid w:val="00302A39"/>
    <w:rsid w:val="0030400B"/>
    <w:rsid w:val="00311488"/>
    <w:rsid w:val="00336CED"/>
    <w:rsid w:val="00337117"/>
    <w:rsid w:val="0033788F"/>
    <w:rsid w:val="00342049"/>
    <w:rsid w:val="00344B03"/>
    <w:rsid w:val="00346213"/>
    <w:rsid w:val="003506B7"/>
    <w:rsid w:val="003542E5"/>
    <w:rsid w:val="00354E0E"/>
    <w:rsid w:val="00365C4F"/>
    <w:rsid w:val="003700EF"/>
    <w:rsid w:val="003711D1"/>
    <w:rsid w:val="003946E9"/>
    <w:rsid w:val="00394F01"/>
    <w:rsid w:val="003A0F4C"/>
    <w:rsid w:val="003A4BA3"/>
    <w:rsid w:val="003A77A7"/>
    <w:rsid w:val="003B22DC"/>
    <w:rsid w:val="003B56C1"/>
    <w:rsid w:val="003C2464"/>
    <w:rsid w:val="003C44A1"/>
    <w:rsid w:val="003C7253"/>
    <w:rsid w:val="003D5CB7"/>
    <w:rsid w:val="003D6A9A"/>
    <w:rsid w:val="003E364F"/>
    <w:rsid w:val="003E5FDE"/>
    <w:rsid w:val="00401A45"/>
    <w:rsid w:val="004108FA"/>
    <w:rsid w:val="0041330A"/>
    <w:rsid w:val="00414974"/>
    <w:rsid w:val="00420A07"/>
    <w:rsid w:val="0042426B"/>
    <w:rsid w:val="004265B1"/>
    <w:rsid w:val="00426D33"/>
    <w:rsid w:val="004360E6"/>
    <w:rsid w:val="00436EA3"/>
    <w:rsid w:val="00441BEB"/>
    <w:rsid w:val="004440F3"/>
    <w:rsid w:val="0044787F"/>
    <w:rsid w:val="00450C63"/>
    <w:rsid w:val="00454E3A"/>
    <w:rsid w:val="0046485B"/>
    <w:rsid w:val="00466413"/>
    <w:rsid w:val="00467379"/>
    <w:rsid w:val="00477997"/>
    <w:rsid w:val="00486C0F"/>
    <w:rsid w:val="00490308"/>
    <w:rsid w:val="00496451"/>
    <w:rsid w:val="00497FAA"/>
    <w:rsid w:val="004B4ADF"/>
    <w:rsid w:val="004B5A15"/>
    <w:rsid w:val="004C1F39"/>
    <w:rsid w:val="004F1B15"/>
    <w:rsid w:val="004F7095"/>
    <w:rsid w:val="005040E6"/>
    <w:rsid w:val="005167F1"/>
    <w:rsid w:val="00517434"/>
    <w:rsid w:val="00527A1B"/>
    <w:rsid w:val="0054256D"/>
    <w:rsid w:val="0054390A"/>
    <w:rsid w:val="005506BD"/>
    <w:rsid w:val="00551A5C"/>
    <w:rsid w:val="00561671"/>
    <w:rsid w:val="0056345F"/>
    <w:rsid w:val="00571A2A"/>
    <w:rsid w:val="00572C83"/>
    <w:rsid w:val="0058225D"/>
    <w:rsid w:val="00594C65"/>
    <w:rsid w:val="0059593E"/>
    <w:rsid w:val="005A119F"/>
    <w:rsid w:val="005A4382"/>
    <w:rsid w:val="005A582A"/>
    <w:rsid w:val="005A5F7A"/>
    <w:rsid w:val="005B1110"/>
    <w:rsid w:val="005C178C"/>
    <w:rsid w:val="005C2F16"/>
    <w:rsid w:val="005D57AE"/>
    <w:rsid w:val="005E389D"/>
    <w:rsid w:val="006128F6"/>
    <w:rsid w:val="006152F1"/>
    <w:rsid w:val="006165C2"/>
    <w:rsid w:val="00620814"/>
    <w:rsid w:val="006279A4"/>
    <w:rsid w:val="0063491B"/>
    <w:rsid w:val="006438A9"/>
    <w:rsid w:val="00653628"/>
    <w:rsid w:val="00660FCF"/>
    <w:rsid w:val="006612C6"/>
    <w:rsid w:val="00661678"/>
    <w:rsid w:val="0067051A"/>
    <w:rsid w:val="00677654"/>
    <w:rsid w:val="00681870"/>
    <w:rsid w:val="00681F05"/>
    <w:rsid w:val="006845CF"/>
    <w:rsid w:val="00692C8A"/>
    <w:rsid w:val="006A415E"/>
    <w:rsid w:val="006B7428"/>
    <w:rsid w:val="006C4FFB"/>
    <w:rsid w:val="006D0440"/>
    <w:rsid w:val="006D20A5"/>
    <w:rsid w:val="006E190A"/>
    <w:rsid w:val="006E467E"/>
    <w:rsid w:val="006F0950"/>
    <w:rsid w:val="006F0DE1"/>
    <w:rsid w:val="0070176E"/>
    <w:rsid w:val="00703D81"/>
    <w:rsid w:val="007076F5"/>
    <w:rsid w:val="00712DAF"/>
    <w:rsid w:val="0071683D"/>
    <w:rsid w:val="00717016"/>
    <w:rsid w:val="00720539"/>
    <w:rsid w:val="007212EE"/>
    <w:rsid w:val="00725AD2"/>
    <w:rsid w:val="00734BC4"/>
    <w:rsid w:val="00744AC0"/>
    <w:rsid w:val="00747251"/>
    <w:rsid w:val="00756C1E"/>
    <w:rsid w:val="0076459B"/>
    <w:rsid w:val="007658CE"/>
    <w:rsid w:val="00776341"/>
    <w:rsid w:val="007856A1"/>
    <w:rsid w:val="00791603"/>
    <w:rsid w:val="0079241F"/>
    <w:rsid w:val="00794395"/>
    <w:rsid w:val="0079570E"/>
    <w:rsid w:val="00796362"/>
    <w:rsid w:val="00796973"/>
    <w:rsid w:val="007A42DF"/>
    <w:rsid w:val="007B461A"/>
    <w:rsid w:val="007D6895"/>
    <w:rsid w:val="007E201D"/>
    <w:rsid w:val="007E47B7"/>
    <w:rsid w:val="007E515D"/>
    <w:rsid w:val="007E70FB"/>
    <w:rsid w:val="007E7E90"/>
    <w:rsid w:val="007F4037"/>
    <w:rsid w:val="00801805"/>
    <w:rsid w:val="00811855"/>
    <w:rsid w:val="0083580F"/>
    <w:rsid w:val="00840742"/>
    <w:rsid w:val="00845ADC"/>
    <w:rsid w:val="00845CD3"/>
    <w:rsid w:val="0084664B"/>
    <w:rsid w:val="00862517"/>
    <w:rsid w:val="00867AD4"/>
    <w:rsid w:val="00867B8B"/>
    <w:rsid w:val="008726E8"/>
    <w:rsid w:val="00881355"/>
    <w:rsid w:val="00883C02"/>
    <w:rsid w:val="008866F9"/>
    <w:rsid w:val="00893406"/>
    <w:rsid w:val="008A137F"/>
    <w:rsid w:val="008A2006"/>
    <w:rsid w:val="008D3AD7"/>
    <w:rsid w:val="008D7592"/>
    <w:rsid w:val="008E7F57"/>
    <w:rsid w:val="008F27D8"/>
    <w:rsid w:val="00904119"/>
    <w:rsid w:val="0091159A"/>
    <w:rsid w:val="00925547"/>
    <w:rsid w:val="00925F1A"/>
    <w:rsid w:val="00931033"/>
    <w:rsid w:val="009552FF"/>
    <w:rsid w:val="0096739D"/>
    <w:rsid w:val="00971CCA"/>
    <w:rsid w:val="009855C4"/>
    <w:rsid w:val="009918E8"/>
    <w:rsid w:val="00993AF6"/>
    <w:rsid w:val="009A08AC"/>
    <w:rsid w:val="009B28BB"/>
    <w:rsid w:val="009B404A"/>
    <w:rsid w:val="009B4BF8"/>
    <w:rsid w:val="009B71F2"/>
    <w:rsid w:val="009C0535"/>
    <w:rsid w:val="009C2038"/>
    <w:rsid w:val="009C7161"/>
    <w:rsid w:val="009D04FD"/>
    <w:rsid w:val="009D0A20"/>
    <w:rsid w:val="009F05EC"/>
    <w:rsid w:val="009F11B1"/>
    <w:rsid w:val="00A00D69"/>
    <w:rsid w:val="00A00E8C"/>
    <w:rsid w:val="00A021E9"/>
    <w:rsid w:val="00A059C1"/>
    <w:rsid w:val="00A11AF0"/>
    <w:rsid w:val="00A11C3C"/>
    <w:rsid w:val="00A178F2"/>
    <w:rsid w:val="00A33DFB"/>
    <w:rsid w:val="00A35FA9"/>
    <w:rsid w:val="00A36EBC"/>
    <w:rsid w:val="00A4707F"/>
    <w:rsid w:val="00A57935"/>
    <w:rsid w:val="00A63ED8"/>
    <w:rsid w:val="00A64569"/>
    <w:rsid w:val="00A65022"/>
    <w:rsid w:val="00A74983"/>
    <w:rsid w:val="00A77F22"/>
    <w:rsid w:val="00A77FB3"/>
    <w:rsid w:val="00A92B4E"/>
    <w:rsid w:val="00A92E82"/>
    <w:rsid w:val="00AA5857"/>
    <w:rsid w:val="00AA69E6"/>
    <w:rsid w:val="00AA72D2"/>
    <w:rsid w:val="00AC1293"/>
    <w:rsid w:val="00AC4491"/>
    <w:rsid w:val="00AC5A87"/>
    <w:rsid w:val="00AD1F62"/>
    <w:rsid w:val="00AD399B"/>
    <w:rsid w:val="00AD5C7A"/>
    <w:rsid w:val="00AD795D"/>
    <w:rsid w:val="00AE3D35"/>
    <w:rsid w:val="00AE479C"/>
    <w:rsid w:val="00B037D6"/>
    <w:rsid w:val="00B10418"/>
    <w:rsid w:val="00B24C11"/>
    <w:rsid w:val="00B365AB"/>
    <w:rsid w:val="00B43BEB"/>
    <w:rsid w:val="00B51119"/>
    <w:rsid w:val="00B56206"/>
    <w:rsid w:val="00B57D7F"/>
    <w:rsid w:val="00B601DB"/>
    <w:rsid w:val="00B61250"/>
    <w:rsid w:val="00B642B3"/>
    <w:rsid w:val="00B64A27"/>
    <w:rsid w:val="00B731F9"/>
    <w:rsid w:val="00B80795"/>
    <w:rsid w:val="00B80C0C"/>
    <w:rsid w:val="00B821E4"/>
    <w:rsid w:val="00B9650F"/>
    <w:rsid w:val="00B97CAB"/>
    <w:rsid w:val="00B97CC4"/>
    <w:rsid w:val="00BC0193"/>
    <w:rsid w:val="00BC2EDA"/>
    <w:rsid w:val="00BC7E8B"/>
    <w:rsid w:val="00BD0762"/>
    <w:rsid w:val="00BD42D8"/>
    <w:rsid w:val="00C2592A"/>
    <w:rsid w:val="00C3001F"/>
    <w:rsid w:val="00C362E1"/>
    <w:rsid w:val="00C3643B"/>
    <w:rsid w:val="00C37F27"/>
    <w:rsid w:val="00C51D12"/>
    <w:rsid w:val="00C56B2B"/>
    <w:rsid w:val="00C572BF"/>
    <w:rsid w:val="00C61FBC"/>
    <w:rsid w:val="00C63492"/>
    <w:rsid w:val="00C7001B"/>
    <w:rsid w:val="00C7175C"/>
    <w:rsid w:val="00C7509D"/>
    <w:rsid w:val="00C7551D"/>
    <w:rsid w:val="00C851AE"/>
    <w:rsid w:val="00C93FC3"/>
    <w:rsid w:val="00CA0D0D"/>
    <w:rsid w:val="00CA16E6"/>
    <w:rsid w:val="00CA387B"/>
    <w:rsid w:val="00CB4FB5"/>
    <w:rsid w:val="00CC2A07"/>
    <w:rsid w:val="00CC71FF"/>
    <w:rsid w:val="00CC7F40"/>
    <w:rsid w:val="00CD01D2"/>
    <w:rsid w:val="00CD501C"/>
    <w:rsid w:val="00CD52F4"/>
    <w:rsid w:val="00CD6A61"/>
    <w:rsid w:val="00CE1A31"/>
    <w:rsid w:val="00CE4624"/>
    <w:rsid w:val="00CF49E8"/>
    <w:rsid w:val="00D00D46"/>
    <w:rsid w:val="00D03784"/>
    <w:rsid w:val="00D07655"/>
    <w:rsid w:val="00D120D5"/>
    <w:rsid w:val="00D154BD"/>
    <w:rsid w:val="00D20B5F"/>
    <w:rsid w:val="00D2492A"/>
    <w:rsid w:val="00D501FC"/>
    <w:rsid w:val="00D54768"/>
    <w:rsid w:val="00D55F2C"/>
    <w:rsid w:val="00D60646"/>
    <w:rsid w:val="00D627CB"/>
    <w:rsid w:val="00D62D30"/>
    <w:rsid w:val="00D731E9"/>
    <w:rsid w:val="00D766C6"/>
    <w:rsid w:val="00D86054"/>
    <w:rsid w:val="00D936F2"/>
    <w:rsid w:val="00DB118E"/>
    <w:rsid w:val="00DB5E9F"/>
    <w:rsid w:val="00DB5F60"/>
    <w:rsid w:val="00DC4027"/>
    <w:rsid w:val="00DD1D2A"/>
    <w:rsid w:val="00DE7AF1"/>
    <w:rsid w:val="00DF4FF1"/>
    <w:rsid w:val="00DF5C98"/>
    <w:rsid w:val="00DF6FDB"/>
    <w:rsid w:val="00E04BDF"/>
    <w:rsid w:val="00E05703"/>
    <w:rsid w:val="00E060FD"/>
    <w:rsid w:val="00E2064D"/>
    <w:rsid w:val="00E31FB6"/>
    <w:rsid w:val="00E34EB1"/>
    <w:rsid w:val="00E35301"/>
    <w:rsid w:val="00E41DA0"/>
    <w:rsid w:val="00E464DC"/>
    <w:rsid w:val="00E6541A"/>
    <w:rsid w:val="00E722BE"/>
    <w:rsid w:val="00E75442"/>
    <w:rsid w:val="00E81A6D"/>
    <w:rsid w:val="00E82EC4"/>
    <w:rsid w:val="00E96777"/>
    <w:rsid w:val="00E974D4"/>
    <w:rsid w:val="00EB4EC4"/>
    <w:rsid w:val="00EB6B25"/>
    <w:rsid w:val="00EC0AC6"/>
    <w:rsid w:val="00EC64AB"/>
    <w:rsid w:val="00EC6C9E"/>
    <w:rsid w:val="00ED55B2"/>
    <w:rsid w:val="00ED62C9"/>
    <w:rsid w:val="00EE4058"/>
    <w:rsid w:val="00EF1B0D"/>
    <w:rsid w:val="00EF2C95"/>
    <w:rsid w:val="00EF792B"/>
    <w:rsid w:val="00F05327"/>
    <w:rsid w:val="00F14813"/>
    <w:rsid w:val="00F1655E"/>
    <w:rsid w:val="00F23B0C"/>
    <w:rsid w:val="00F44C0B"/>
    <w:rsid w:val="00F4543B"/>
    <w:rsid w:val="00F55792"/>
    <w:rsid w:val="00F55F89"/>
    <w:rsid w:val="00F5688D"/>
    <w:rsid w:val="00F61E32"/>
    <w:rsid w:val="00F6218C"/>
    <w:rsid w:val="00F66566"/>
    <w:rsid w:val="00F8584A"/>
    <w:rsid w:val="00F8597E"/>
    <w:rsid w:val="00F91785"/>
    <w:rsid w:val="00F9768C"/>
    <w:rsid w:val="00FA1061"/>
    <w:rsid w:val="00FC0B07"/>
    <w:rsid w:val="00FC13A5"/>
    <w:rsid w:val="00FD315C"/>
    <w:rsid w:val="00FD5173"/>
    <w:rsid w:val="00FE27A3"/>
    <w:rsid w:val="00FE68C7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BD728-8230-47E6-A40B-3E169E59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DF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33DFB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D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3D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A33DFB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33D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A33DFB"/>
    <w:pPr>
      <w:spacing w:line="360" w:lineRule="auto"/>
      <w:ind w:right="4818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A33D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33DF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footer"/>
    <w:basedOn w:val="a"/>
    <w:link w:val="a8"/>
    <w:rsid w:val="00A33D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33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3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492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492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31F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5D57A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80C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80C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B80795"/>
    <w:rPr>
      <w:color w:val="0563C1"/>
      <w:u w:val="single"/>
    </w:rPr>
  </w:style>
  <w:style w:type="paragraph" w:styleId="af">
    <w:name w:val="Title"/>
    <w:basedOn w:val="a"/>
    <w:link w:val="af0"/>
    <w:qFormat/>
    <w:rsid w:val="00050C89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050C8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2B1B5-A836-4375-A68F-33AFF1A7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Фатхуллина Фирая</dc:creator>
  <cp:lastModifiedBy>Гузель Хайруллина</cp:lastModifiedBy>
  <cp:revision>2</cp:revision>
  <cp:lastPrinted>2018-11-28T08:15:00Z</cp:lastPrinted>
  <dcterms:created xsi:type="dcterms:W3CDTF">2022-09-14T06:53:00Z</dcterms:created>
  <dcterms:modified xsi:type="dcterms:W3CDTF">2022-09-14T06:53:00Z</dcterms:modified>
</cp:coreProperties>
</file>