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МИНИСТРОВ РЕСПУБЛИКИ ТАТАРСТАН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от ___________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_____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региональном государственном строительном надзоре, утвержденное постановлением Кабинета Министров Республики Татарстан от 15.12.2021 № 1232 </w:t>
      </w:r>
    </w:p>
    <w:p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региональном государственном строительном надзоре»</w:t>
      </w:r>
    </w:p>
    <w:p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pStyle w:val="ab"/>
        <w:ind w:firstLine="709"/>
        <w:jc w:val="both"/>
      </w:pPr>
      <w:r>
        <w:t>Кабинет Министров Республики Татарстан ПОСТАНОВЛЯЕТ:</w:t>
      </w:r>
    </w:p>
    <w:p>
      <w:pPr>
        <w:pStyle w:val="ab"/>
        <w:ind w:firstLine="709"/>
        <w:jc w:val="both"/>
      </w:pPr>
      <w:r>
        <w:t xml:space="preserve"> </w:t>
      </w:r>
      <w:r>
        <w:t xml:space="preserve">Внести в </w:t>
      </w:r>
      <w:r>
        <w:t xml:space="preserve">Положение о региональном государственном строительном надзоре, утвержденное </w:t>
      </w:r>
      <w:r>
        <w:t>постановление</w:t>
      </w:r>
      <w:r>
        <w:t>м</w:t>
      </w:r>
      <w:r>
        <w:t xml:space="preserve"> Кабинета Министров Р</w:t>
      </w:r>
      <w:r>
        <w:t>еспублики Татарстан</w:t>
      </w:r>
      <w:r>
        <w:t xml:space="preserve"> от </w:t>
      </w:r>
      <w:r>
        <w:t>15.12.2021</w:t>
      </w:r>
      <w:r>
        <w:t xml:space="preserve"> № </w:t>
      </w:r>
      <w:r>
        <w:t>1232</w:t>
      </w:r>
      <w:r>
        <w:t xml:space="preserve"> «Об утверждении Положения о региональном государственном строительном надзоре»</w:t>
      </w:r>
      <w:r>
        <w:t xml:space="preserve"> </w:t>
      </w:r>
      <w:r>
        <w:t>следующие изменения:</w:t>
      </w:r>
    </w:p>
    <w:p>
      <w:pPr>
        <w:pStyle w:val="ab"/>
        <w:ind w:firstLine="709"/>
        <w:jc w:val="both"/>
      </w:pPr>
      <w:r>
        <w:t xml:space="preserve">в разделе </w:t>
      </w:r>
      <w:r>
        <w:t>I</w:t>
      </w:r>
      <w:r>
        <w:t>:</w:t>
      </w:r>
    </w:p>
    <w:p>
      <w:pPr>
        <w:pStyle w:val="ab"/>
        <w:ind w:firstLine="709"/>
        <w:jc w:val="both"/>
      </w:pPr>
      <w:r>
        <w:t xml:space="preserve">дополнить пунктом </w:t>
      </w:r>
      <w:r>
        <w:t>5</w:t>
      </w:r>
      <w:r>
        <w:rPr>
          <w:vertAlign w:val="superscript"/>
        </w:rPr>
        <w:t>1</w:t>
      </w:r>
      <w:r>
        <w:t xml:space="preserve"> следующего содержания: </w:t>
      </w:r>
    </w:p>
    <w:p>
      <w:pPr>
        <w:pStyle w:val="ab"/>
        <w:ind w:firstLine="709"/>
        <w:jc w:val="both"/>
      </w:pPr>
      <w:r>
        <w:t>«</w:t>
      </w:r>
      <w:r>
        <w:t>5</w:t>
      </w:r>
      <w:r>
        <w:rPr>
          <w:vertAlign w:val="superscript"/>
        </w:rPr>
        <w:t>1</w:t>
      </w:r>
      <w:r>
        <w:t xml:space="preserve">. При осуществлении </w:t>
      </w:r>
      <w:r>
        <w:t>регионального государственного строительного надзора в отношении объектов, указанных в части 1 статьи 54 Градостроительно</w:t>
      </w:r>
      <w:r>
        <w:t xml:space="preserve">го кодекса Российской Федерации, обеспечивается соблюдение требований </w:t>
      </w:r>
      <w:hyperlink r:id="rId8" w:history="1">
        <w:r>
          <w:t>Федерального закона</w:t>
        </w:r>
      </w:hyperlink>
      <w:r>
        <w:t>, других федеральных законов и иных нормативных правовых актов Российской Федерации, законов и иных нормативных правовых актов Республики Татарстан, изданных в целях обеспечения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помощи.»;</w:t>
      </w:r>
    </w:p>
    <w:p>
      <w:pPr>
        <w:pStyle w:val="ab"/>
        <w:ind w:firstLine="709"/>
        <w:jc w:val="both"/>
      </w:pPr>
      <w:r>
        <w:t xml:space="preserve">в разделе </w:t>
      </w:r>
      <w:r>
        <w:t>II</w:t>
      </w:r>
      <w:r>
        <w:t>: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одиннадцатый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«11. Индикаторами риска нарушения обязательных требований при принятии решения о проведении и выборе вида внепланового контрольного (надзорного) мероприятия в отношении объекта капитального строительства по основаниям, предусмотренным </w:t>
      </w:r>
      <w:hyperlink r:id="rId9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 части 1 статьи 57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 248-ФЗ, являются: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1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поступление в Инспекцию информации об аварийной ситуации при строительстве (реконструкции) объекта капитального строительства;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113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поступление в Инспекцию сведений, содержащих факт нарушения требований проектной документации в отношении объекта капитального строительства, на котором осуществляется Инспекцией региональный государственный строительный надзор;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114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получение Инспекцией информации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до составления актов об устранении выявленных недостатков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bookmarkEnd w:id="3"/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шестнадцатый изложить в следующей редакции:</w:t>
      </w:r>
    </w:p>
    <w:p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16. Объявление предостережения осуществляется в соответствии со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№ 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и направление предостережения осуществляется в срок не позднее 30 рабочих дней со дня получения Инспекцией сведений о готовящихся нарушениях либо признаках нарушения обязательных требований.</w:t>
      </w:r>
    </w:p>
    <w:p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Контролируемое лицо не позднее 15 рабочих дней со дня получения предостережения о недопустимости нарушения обязательных требований вправе подать в Инспекцию возражение в отношении указанного предостережения, в котором указываются:</w:t>
      </w:r>
    </w:p>
    <w:p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контролируемого лица – юридического лица, фамилия, имя, отчество (при наличии) контролируемого лица – индивидуального предпринимателя, гражданина;</w:t>
      </w:r>
    </w:p>
    <w:p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– контролируемого лица;</w:t>
      </w:r>
    </w:p>
    <w:p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номер предостережения, направленного в адрес контролируемого лица;</w:t>
      </w:r>
    </w:p>
    <w:p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позиции контролируемого лица в отношении указанных в предостережении его действий (бездействия), которые приводят или могут привести к нарушению обязательных требований.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Возражение в отношении предостережения о недопустимости нарушения обязательных требований может быть подано контролируемым лицом в Инспекцию на бумажном носителе почтовым отправлением, в виде электронного документа на адрес электронной почты, указанный в предостережении о недопустимости нарушения обязательных требований, или иными указанными в таком предостережении способами.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Инспекция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</w:p>
    <w:sectPr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919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538"/>
    <w:multiLevelType w:val="multilevel"/>
    <w:tmpl w:val="DCDA41F0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686EF3"/>
    <w:multiLevelType w:val="multilevel"/>
    <w:tmpl w:val="80107FA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E783802"/>
    <w:multiLevelType w:val="hybridMultilevel"/>
    <w:tmpl w:val="D2FA6574"/>
    <w:lvl w:ilvl="0" w:tplc="D43C91B6">
      <w:start w:val="1"/>
      <w:numFmt w:val="decimal"/>
      <w:lvlText w:val="%1)"/>
      <w:lvlJc w:val="left"/>
      <w:pPr>
        <w:ind w:left="22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5" w:hanging="360"/>
      </w:pPr>
    </w:lvl>
    <w:lvl w:ilvl="2" w:tplc="0419001B" w:tentative="1">
      <w:start w:val="1"/>
      <w:numFmt w:val="lowerRoman"/>
      <w:lvlText w:val="%3."/>
      <w:lvlJc w:val="right"/>
      <w:pPr>
        <w:ind w:left="3665" w:hanging="180"/>
      </w:pPr>
    </w:lvl>
    <w:lvl w:ilvl="3" w:tplc="0419000F" w:tentative="1">
      <w:start w:val="1"/>
      <w:numFmt w:val="decimal"/>
      <w:lvlText w:val="%4."/>
      <w:lvlJc w:val="left"/>
      <w:pPr>
        <w:ind w:left="4385" w:hanging="360"/>
      </w:pPr>
    </w:lvl>
    <w:lvl w:ilvl="4" w:tplc="04190019" w:tentative="1">
      <w:start w:val="1"/>
      <w:numFmt w:val="lowerLetter"/>
      <w:lvlText w:val="%5."/>
      <w:lvlJc w:val="left"/>
      <w:pPr>
        <w:ind w:left="5105" w:hanging="360"/>
      </w:pPr>
    </w:lvl>
    <w:lvl w:ilvl="5" w:tplc="0419001B" w:tentative="1">
      <w:start w:val="1"/>
      <w:numFmt w:val="lowerRoman"/>
      <w:lvlText w:val="%6."/>
      <w:lvlJc w:val="right"/>
      <w:pPr>
        <w:ind w:left="5825" w:hanging="180"/>
      </w:pPr>
    </w:lvl>
    <w:lvl w:ilvl="6" w:tplc="0419000F" w:tentative="1">
      <w:start w:val="1"/>
      <w:numFmt w:val="decimal"/>
      <w:lvlText w:val="%7."/>
      <w:lvlJc w:val="left"/>
      <w:pPr>
        <w:ind w:left="6545" w:hanging="360"/>
      </w:pPr>
    </w:lvl>
    <w:lvl w:ilvl="7" w:tplc="04190019" w:tentative="1">
      <w:start w:val="1"/>
      <w:numFmt w:val="lowerLetter"/>
      <w:lvlText w:val="%8."/>
      <w:lvlJc w:val="left"/>
      <w:pPr>
        <w:ind w:left="7265" w:hanging="360"/>
      </w:pPr>
    </w:lvl>
    <w:lvl w:ilvl="8" w:tplc="041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3" w15:restartNumberingAfterBreak="0">
    <w:nsid w:val="12DF3850"/>
    <w:multiLevelType w:val="multilevel"/>
    <w:tmpl w:val="F350C5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583AF7"/>
    <w:multiLevelType w:val="multilevel"/>
    <w:tmpl w:val="C8A8573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123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9067CF1"/>
    <w:multiLevelType w:val="hybridMultilevel"/>
    <w:tmpl w:val="2C9EF49C"/>
    <w:lvl w:ilvl="0" w:tplc="50BA4A70">
      <w:start w:val="35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2E4398"/>
    <w:multiLevelType w:val="multilevel"/>
    <w:tmpl w:val="E7C0722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EFF3B40"/>
    <w:multiLevelType w:val="hybridMultilevel"/>
    <w:tmpl w:val="0C94F2AA"/>
    <w:lvl w:ilvl="0" w:tplc="A7340736">
      <w:start w:val="42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AB6EBE"/>
    <w:multiLevelType w:val="hybridMultilevel"/>
    <w:tmpl w:val="74A66B9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8381B"/>
    <w:multiLevelType w:val="multilevel"/>
    <w:tmpl w:val="1A2C5658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7615B43"/>
    <w:multiLevelType w:val="hybridMultilevel"/>
    <w:tmpl w:val="CB7E4BF2"/>
    <w:lvl w:ilvl="0" w:tplc="7DE095A2">
      <w:start w:val="39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9D71F6"/>
    <w:multiLevelType w:val="hybridMultilevel"/>
    <w:tmpl w:val="47CCE0D0"/>
    <w:lvl w:ilvl="0" w:tplc="24309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D60099"/>
    <w:multiLevelType w:val="hybridMultilevel"/>
    <w:tmpl w:val="67A6D8F4"/>
    <w:lvl w:ilvl="0" w:tplc="A7340736">
      <w:start w:val="42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31059E"/>
    <w:multiLevelType w:val="hybridMultilevel"/>
    <w:tmpl w:val="77686F16"/>
    <w:lvl w:ilvl="0" w:tplc="DEAC1FD4">
      <w:start w:val="40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4768E0"/>
    <w:multiLevelType w:val="hybridMultilevel"/>
    <w:tmpl w:val="77AA20E6"/>
    <w:lvl w:ilvl="0" w:tplc="10502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734576"/>
    <w:multiLevelType w:val="hybridMultilevel"/>
    <w:tmpl w:val="CBC0271C"/>
    <w:lvl w:ilvl="0" w:tplc="19DA1054">
      <w:start w:val="44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4"/>
  </w:num>
  <w:num w:numId="9">
    <w:abstractNumId w:val="16"/>
  </w:num>
  <w:num w:numId="10">
    <w:abstractNumId w:val="13"/>
  </w:num>
  <w:num w:numId="11">
    <w:abstractNumId w:val="8"/>
  </w:num>
  <w:num w:numId="12">
    <w:abstractNumId w:val="6"/>
  </w:num>
  <w:num w:numId="13">
    <w:abstractNumId w:val="1"/>
  </w:num>
  <w:num w:numId="14">
    <w:abstractNumId w:val="10"/>
  </w:num>
  <w:num w:numId="15">
    <w:abstractNumId w:val="5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062B2-450F-453F-BAA9-47BED512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pPr>
      <w:spacing w:line="252" w:lineRule="auto"/>
      <w:ind w:left="720"/>
      <w:contextualSpacing/>
    </w:pPr>
    <w:rPr>
      <w:rFonts w:ascii="Calibri" w:hAnsi="Calibri" w:cs="Calibri"/>
    </w:rPr>
  </w:style>
  <w:style w:type="paragraph" w:customStyle="1" w:styleId="2">
    <w:name w:val="Абзац списка2"/>
    <w:basedOn w:val="a"/>
    <w:uiPriority w:val="34"/>
    <w:qFormat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504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74349814.49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4349814.570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B971B-FFB1-4651-A52D-0440345C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Булатова</cp:lastModifiedBy>
  <cp:revision>18</cp:revision>
  <cp:lastPrinted>2022-04-26T12:06:00Z</cp:lastPrinted>
  <dcterms:created xsi:type="dcterms:W3CDTF">2022-04-25T07:54:00Z</dcterms:created>
  <dcterms:modified xsi:type="dcterms:W3CDTF">2022-04-27T14:13:00Z</dcterms:modified>
</cp:coreProperties>
</file>