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2022 № _____</w:t>
      </w:r>
    </w:p>
    <w:p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О внесении изменений в Порядок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надзора, </w:t>
      </w:r>
      <w:bookmarkStart w:id="1" w:name="sub_2"/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утвержденный постановлением Кабинета Министров Республики Татарстан           от 01.09.2018 № 745 «Об утверждении 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надзора»</w:t>
      </w:r>
    </w:p>
    <w:bookmarkEnd w:id="0"/>
    <w:p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Порядок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надзора, утвержденный постановлением Кабинета Министров Республики Татарстан      от 01.09.2018 № 745 «Об утверждении 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надзора» (с изменениями, внесенными постановлением Кабинета Министров Республики Татарстан </w:t>
      </w:r>
      <w:hyperlink r:id="rId7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04.10.2018 № 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903, от 06.12.2019 № 1112),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2: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второй </w:t>
      </w:r>
      <w:bookmarkStart w:id="3" w:name="sub_12"/>
      <w:bookmarkEnd w:id="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bookmarkStart w:id="4" w:name="sub_1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строительстве объектов капитального строительства, проектная документация которых подлежит экспертизе в соответствии со </w:t>
      </w:r>
      <w:hyperlink r:id="rId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49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за исключением случая, предусмотренного </w:t>
      </w:r>
      <w:hyperlink w:anchor="sub_4933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статьи 49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кроме указанных в </w:t>
      </w:r>
      <w:hyperlink r:id="rId9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8 статьи 54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 объектов;»;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«при реконструкции объектов капитального строительства, в том числе при проведении работ по сохранению объектов культурного наследия регионального и местного значения,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 подлежит экспертизе в соответствии со </w:t>
      </w:r>
      <w:hyperlink r:id="rId1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49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исключением случая, предусмотренного </w:t>
      </w:r>
      <w:hyperlink w:anchor="sub_4933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статьи 49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кроме указанных в </w:t>
      </w:r>
      <w:hyperlink r:id="rId11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8 статьи 54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 объектов.»;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4 слово проверка» заменить словом «соблюдение», слова «(с учетом изменений, внесенных в проектную документацию в соответствии с частями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49 Градостроительного кодекса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«(в том числе с учетом изменений, внесенных в рабочую документацию и являющихся в соответствии с </w:t>
      </w:r>
      <w:hyperlink w:anchor="sub_52013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статьи 52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частью такой проектной документации)»;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5 изложить в следующей редакции: </w:t>
      </w:r>
    </w:p>
    <w:p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«5. К отношениям, связанным с осуществлением контроля за обеспечением доступности для инвалидов объектов капитального строительства, организацией и проведением контрольных (надзорных) мероприятий применяются положения </w:t>
      </w:r>
      <w:hyperlink r:id="rId12" w:history="1">
        <w:r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2020 г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ода №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 248-ФЗ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», постановления Кабинета Министров Республики Татарстан от 15.12.2021 № 1232 «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Об утверждении Положения о региональном государственном строительном надзоре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».»;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 </w:t>
      </w:r>
    </w:p>
    <w:p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«8. Порядок проведения контрольных (надзорных) мероприятий при осуществлении контроля за обеспечением доступности для инвалидов объектов капитального строительства устанавливаются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br/>
        <w:t>о региональном государственном строительном надзоре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br/>
        <w:t>утв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ержденным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hyperlink w:anchor="sub_1" w:history="1">
        <w:r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абинета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инистров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атарстан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от 15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2021 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 1232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Об утверждении Положения о региональном государственном строительном надзоре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».»;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9 слово «административном» заменить словом «досудебном».</w:t>
      </w:r>
      <w:bookmarkEnd w:id="4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3"/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Премьер-министр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Песошин</w:t>
      </w:r>
      <w:proofErr w:type="spellEnd"/>
    </w:p>
    <w:sectPr>
      <w:headerReference w:type="default" r:id="rId13"/>
      <w:pgSz w:w="11906" w:h="16838"/>
      <w:pgMar w:top="709" w:right="850" w:bottom="1135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2A344-A40D-4AC9-A5D2-7D47268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4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039587.0" TargetMode="External"/><Relationship Id="rId12" Type="http://schemas.openxmlformats.org/officeDocument/2006/relationships/hyperlink" Target="garantF1://1206424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8258.540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38258.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54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21</cp:revision>
  <cp:lastPrinted>2018-09-11T12:18:00Z</cp:lastPrinted>
  <dcterms:created xsi:type="dcterms:W3CDTF">2022-03-21T12:46:00Z</dcterms:created>
  <dcterms:modified xsi:type="dcterms:W3CDTF">2022-03-29T13:04:00Z</dcterms:modified>
</cp:coreProperties>
</file>