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8F6762" w:rsidRDefault="008F6762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5F18B3" w:rsidRDefault="005F18B3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B20E1A" w:rsidRPr="008F6762" w:rsidRDefault="00B20E1A" w:rsidP="008F6762">
      <w:pPr>
        <w:autoSpaceDE w:val="0"/>
        <w:autoSpaceDN w:val="0"/>
        <w:adjustRightInd w:val="0"/>
        <w:ind w:right="5670" w:firstLine="709"/>
        <w:jc w:val="both"/>
        <w:outlineLvl w:val="0"/>
        <w:rPr>
          <w:sz w:val="28"/>
          <w:szCs w:val="28"/>
        </w:rPr>
      </w:pPr>
    </w:p>
    <w:p w:rsidR="00A72D3E" w:rsidRPr="00AD2EF4" w:rsidRDefault="00752630" w:rsidP="00A72D3E">
      <w:pPr>
        <w:spacing w:line="276" w:lineRule="auto"/>
        <w:ind w:right="5103"/>
        <w:jc w:val="both"/>
        <w:rPr>
          <w:sz w:val="28"/>
          <w:szCs w:val="28"/>
        </w:rPr>
      </w:pPr>
      <w:r w:rsidRPr="00AD2EF4">
        <w:rPr>
          <w:sz w:val="28"/>
          <w:szCs w:val="28"/>
        </w:rPr>
        <w:t xml:space="preserve">Об утверждении </w:t>
      </w:r>
      <w:r w:rsidR="00A72D3E" w:rsidRPr="00AD2EF4">
        <w:rPr>
          <w:sz w:val="28"/>
          <w:szCs w:val="28"/>
        </w:rPr>
        <w:t xml:space="preserve">Порядка предоставления </w:t>
      </w:r>
      <w:r w:rsidR="00394058" w:rsidRPr="00AD2EF4">
        <w:rPr>
          <w:sz w:val="28"/>
          <w:szCs w:val="28"/>
        </w:rPr>
        <w:t xml:space="preserve">в 2022 году </w:t>
      </w:r>
      <w:r w:rsidR="00A72D3E" w:rsidRPr="00AD2EF4">
        <w:rPr>
          <w:sz w:val="28"/>
          <w:szCs w:val="28"/>
        </w:rPr>
        <w:t>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</w:p>
    <w:p w:rsidR="0017789F" w:rsidRPr="00AD2EF4" w:rsidRDefault="0017789F" w:rsidP="00A72D3E">
      <w:pPr>
        <w:autoSpaceDE w:val="0"/>
        <w:autoSpaceDN w:val="0"/>
        <w:adjustRightInd w:val="0"/>
        <w:spacing w:line="276" w:lineRule="auto"/>
        <w:ind w:right="5528"/>
        <w:jc w:val="both"/>
        <w:outlineLvl w:val="0"/>
        <w:rPr>
          <w:sz w:val="28"/>
          <w:szCs w:val="27"/>
        </w:rPr>
      </w:pPr>
    </w:p>
    <w:p w:rsidR="00B15E97" w:rsidRPr="00AD2EF4" w:rsidRDefault="00B15E97" w:rsidP="00A72D3E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7"/>
        </w:rPr>
      </w:pPr>
    </w:p>
    <w:p w:rsidR="00752630" w:rsidRPr="00AD2EF4" w:rsidRDefault="00752630" w:rsidP="00A72D3E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D2EF4">
        <w:rPr>
          <w:spacing w:val="-4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15 апреля 2014 г. № 321 «Об утверждении     государственной программы Российской Федерации «Развитие энергетики», Бюджетным кодексом Республики Т</w:t>
      </w:r>
      <w:r w:rsidR="00A72D3E" w:rsidRPr="00AD2EF4">
        <w:rPr>
          <w:spacing w:val="-4"/>
          <w:sz w:val="28"/>
          <w:szCs w:val="28"/>
        </w:rPr>
        <w:t xml:space="preserve">атарстан </w:t>
      </w:r>
      <w:r w:rsidRPr="00AD2EF4">
        <w:rPr>
          <w:spacing w:val="-4"/>
          <w:sz w:val="28"/>
          <w:szCs w:val="28"/>
        </w:rPr>
        <w:t>ПОСТАНОВЛЯЕТ:</w:t>
      </w:r>
    </w:p>
    <w:p w:rsidR="00752630" w:rsidRPr="00AD2EF4" w:rsidRDefault="00752630" w:rsidP="00A72D3E">
      <w:pPr>
        <w:pStyle w:val="Style3"/>
        <w:spacing w:line="276" w:lineRule="auto"/>
        <w:ind w:right="-1" w:firstLine="709"/>
        <w:jc w:val="both"/>
        <w:rPr>
          <w:sz w:val="28"/>
          <w:szCs w:val="27"/>
        </w:rPr>
      </w:pPr>
    </w:p>
    <w:p w:rsidR="00A72D3E" w:rsidRPr="00AD2EF4" w:rsidRDefault="00752630" w:rsidP="00A72D3E">
      <w:pPr>
        <w:spacing w:line="276" w:lineRule="auto"/>
        <w:ind w:right="-1" w:firstLine="709"/>
        <w:jc w:val="both"/>
        <w:rPr>
          <w:sz w:val="28"/>
          <w:szCs w:val="28"/>
        </w:rPr>
      </w:pPr>
      <w:r w:rsidRPr="00AD2EF4">
        <w:rPr>
          <w:spacing w:val="-4"/>
          <w:sz w:val="28"/>
          <w:szCs w:val="28"/>
        </w:rPr>
        <w:t>1.</w:t>
      </w:r>
      <w:r w:rsidR="00C557DB" w:rsidRPr="00AD2EF4">
        <w:rPr>
          <w:spacing w:val="-4"/>
          <w:sz w:val="28"/>
          <w:szCs w:val="28"/>
        </w:rPr>
        <w:t> </w:t>
      </w:r>
      <w:r w:rsidRPr="00AD2EF4">
        <w:rPr>
          <w:spacing w:val="-4"/>
          <w:sz w:val="28"/>
          <w:szCs w:val="28"/>
        </w:rPr>
        <w:t xml:space="preserve">Утвердить прилагаемый Порядок </w:t>
      </w:r>
      <w:r w:rsidR="00A72D3E" w:rsidRPr="00AD2EF4">
        <w:rPr>
          <w:sz w:val="28"/>
          <w:szCs w:val="28"/>
        </w:rPr>
        <w:t xml:space="preserve">предоставления </w:t>
      </w:r>
      <w:r w:rsidR="00CB549D" w:rsidRPr="00AD2EF4">
        <w:rPr>
          <w:sz w:val="28"/>
          <w:szCs w:val="28"/>
        </w:rPr>
        <w:t xml:space="preserve">в 2022 году </w:t>
      </w:r>
      <w:r w:rsidR="00A72D3E" w:rsidRPr="00AD2EF4">
        <w:rPr>
          <w:sz w:val="28"/>
          <w:szCs w:val="28"/>
        </w:rPr>
        <w:t>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сетям.</w:t>
      </w:r>
    </w:p>
    <w:p w:rsidR="00752630" w:rsidRPr="00AD2EF4" w:rsidRDefault="00C557DB" w:rsidP="00A72D3E">
      <w:pPr>
        <w:spacing w:line="276" w:lineRule="auto"/>
        <w:ind w:right="-1" w:firstLine="709"/>
        <w:jc w:val="both"/>
        <w:rPr>
          <w:spacing w:val="-4"/>
          <w:sz w:val="28"/>
          <w:szCs w:val="28"/>
        </w:rPr>
      </w:pPr>
      <w:r w:rsidRPr="00AD2EF4">
        <w:rPr>
          <w:spacing w:val="-4"/>
          <w:sz w:val="28"/>
          <w:szCs w:val="28"/>
        </w:rPr>
        <w:lastRenderedPageBreak/>
        <w:t>2</w:t>
      </w:r>
      <w:r w:rsidR="00752630" w:rsidRPr="00AD2EF4">
        <w:rPr>
          <w:spacing w:val="-4"/>
          <w:sz w:val="28"/>
          <w:szCs w:val="28"/>
        </w:rPr>
        <w:t>.</w:t>
      </w:r>
      <w:r w:rsidRPr="00AD2EF4">
        <w:rPr>
          <w:spacing w:val="-4"/>
          <w:sz w:val="28"/>
          <w:szCs w:val="28"/>
        </w:rPr>
        <w:t> </w:t>
      </w:r>
      <w:r w:rsidR="00752630" w:rsidRPr="00AD2EF4">
        <w:rPr>
          <w:spacing w:val="-4"/>
          <w:sz w:val="28"/>
          <w:szCs w:val="28"/>
        </w:rPr>
        <w:t>Контроль за исполнением настоящего постановления возложить на Министерство промышленности и торговли Республики Татарстан.</w:t>
      </w:r>
    </w:p>
    <w:p w:rsidR="006175D7" w:rsidRPr="00AD2EF4" w:rsidRDefault="006175D7" w:rsidP="00A72D3E">
      <w:pPr>
        <w:spacing w:line="276" w:lineRule="auto"/>
        <w:rPr>
          <w:rFonts w:eastAsia="Calibri"/>
          <w:sz w:val="28"/>
          <w:szCs w:val="27"/>
        </w:rPr>
      </w:pPr>
    </w:p>
    <w:p w:rsidR="00A72D3E" w:rsidRPr="00AD2EF4" w:rsidRDefault="00A72D3E" w:rsidP="00A72D3E">
      <w:pPr>
        <w:spacing w:line="276" w:lineRule="auto"/>
        <w:rPr>
          <w:rFonts w:eastAsia="Calibri"/>
          <w:sz w:val="28"/>
          <w:szCs w:val="27"/>
        </w:rPr>
      </w:pPr>
    </w:p>
    <w:p w:rsidR="006175D7" w:rsidRPr="00AD2EF4" w:rsidRDefault="006175D7" w:rsidP="00A72D3E">
      <w:pPr>
        <w:spacing w:line="276" w:lineRule="auto"/>
        <w:jc w:val="both"/>
        <w:rPr>
          <w:rFonts w:eastAsia="Calibri"/>
          <w:sz w:val="28"/>
          <w:szCs w:val="27"/>
        </w:rPr>
      </w:pPr>
      <w:r w:rsidRPr="00AD2EF4">
        <w:rPr>
          <w:rFonts w:eastAsia="Calibri"/>
          <w:sz w:val="28"/>
          <w:szCs w:val="27"/>
        </w:rPr>
        <w:t>Премьер-министр</w:t>
      </w:r>
    </w:p>
    <w:p w:rsidR="00FB66EC" w:rsidRDefault="006175D7" w:rsidP="00A72D3E">
      <w:pPr>
        <w:pStyle w:val="a3"/>
        <w:spacing w:line="276" w:lineRule="auto"/>
        <w:ind w:firstLine="0"/>
        <w:rPr>
          <w:rFonts w:eastAsia="Calibri"/>
          <w:szCs w:val="27"/>
        </w:rPr>
      </w:pPr>
      <w:r w:rsidRPr="00AD2EF4">
        <w:rPr>
          <w:rFonts w:eastAsia="Calibri"/>
          <w:szCs w:val="27"/>
        </w:rPr>
        <w:t>Ре</w:t>
      </w:r>
      <w:r w:rsidR="0054032D" w:rsidRPr="00AD2EF4">
        <w:rPr>
          <w:rFonts w:eastAsia="Calibri"/>
          <w:szCs w:val="27"/>
        </w:rPr>
        <w:t>спублики Татарстан</w:t>
      </w:r>
      <w:r w:rsidR="0054032D" w:rsidRPr="00AD2EF4">
        <w:rPr>
          <w:rFonts w:eastAsia="Calibri"/>
          <w:szCs w:val="27"/>
        </w:rPr>
        <w:tab/>
      </w:r>
      <w:r w:rsidR="0054032D" w:rsidRPr="00AD2EF4">
        <w:rPr>
          <w:rFonts w:eastAsia="Calibri"/>
          <w:szCs w:val="27"/>
        </w:rPr>
        <w:tab/>
      </w:r>
      <w:r w:rsidR="0054032D" w:rsidRPr="00AD2EF4">
        <w:rPr>
          <w:rFonts w:eastAsia="Calibri"/>
          <w:szCs w:val="27"/>
        </w:rPr>
        <w:tab/>
      </w:r>
      <w:r w:rsidR="0054032D" w:rsidRPr="00AD2EF4">
        <w:rPr>
          <w:rFonts w:eastAsia="Calibri"/>
          <w:szCs w:val="27"/>
        </w:rPr>
        <w:tab/>
      </w:r>
      <w:r w:rsidR="0054032D" w:rsidRPr="00AD2EF4">
        <w:rPr>
          <w:rFonts w:eastAsia="Calibri"/>
          <w:szCs w:val="27"/>
        </w:rPr>
        <w:tab/>
      </w:r>
      <w:r w:rsidR="0054032D" w:rsidRPr="00AD2EF4">
        <w:rPr>
          <w:rFonts w:eastAsia="Calibri"/>
          <w:szCs w:val="27"/>
        </w:rPr>
        <w:tab/>
      </w:r>
      <w:r w:rsidR="0054032D" w:rsidRPr="00AD2EF4">
        <w:rPr>
          <w:rFonts w:eastAsia="Calibri"/>
          <w:szCs w:val="27"/>
        </w:rPr>
        <w:tab/>
      </w:r>
      <w:r w:rsidRPr="00AD2EF4">
        <w:rPr>
          <w:rFonts w:eastAsia="Calibri"/>
          <w:szCs w:val="27"/>
        </w:rPr>
        <w:tab/>
      </w:r>
      <w:r w:rsidRPr="00AD2EF4">
        <w:rPr>
          <w:rFonts w:eastAsia="Calibri"/>
          <w:szCs w:val="27"/>
        </w:rPr>
        <w:tab/>
        <w:t xml:space="preserve"> А.В.Песошин</w:t>
      </w: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Default="0084579D" w:rsidP="00A72D3E">
      <w:pPr>
        <w:pStyle w:val="a3"/>
        <w:spacing w:line="276" w:lineRule="auto"/>
        <w:ind w:firstLine="0"/>
        <w:rPr>
          <w:rFonts w:eastAsia="Calibri"/>
          <w:szCs w:val="27"/>
        </w:rPr>
      </w:pP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6946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 w:rsidRPr="0084579D">
        <w:rPr>
          <w:rFonts w:ascii="Times New Roman CYR" w:hAnsi="Times New Roman CYR" w:cs="Times New Roman CYR"/>
          <w:bCs/>
          <w:sz w:val="28"/>
          <w:szCs w:val="28"/>
        </w:rPr>
        <w:lastRenderedPageBreak/>
        <w:t>Утвержден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6946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84579D">
        <w:rPr>
          <w:rFonts w:ascii="Times New Roman CYR" w:hAnsi="Times New Roman CYR" w:cs="Times New Roman CYR"/>
          <w:bCs/>
          <w:sz w:val="28"/>
          <w:szCs w:val="28"/>
        </w:rPr>
        <w:t>постановлением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6946"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 xml:space="preserve">Кабинета Министров 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6946"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 xml:space="preserve">Республики Татарстан 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6946"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>от _______ 2022 № ______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579D" w:rsidRPr="0084579D" w:rsidRDefault="0084579D" w:rsidP="0084579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84579D">
        <w:rPr>
          <w:spacing w:val="-4"/>
          <w:sz w:val="28"/>
          <w:szCs w:val="28"/>
        </w:rPr>
        <w:t xml:space="preserve">Порядок </w:t>
      </w:r>
    </w:p>
    <w:p w:rsidR="0084579D" w:rsidRPr="0084579D" w:rsidRDefault="0084579D" w:rsidP="0084579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84579D">
        <w:rPr>
          <w:spacing w:val="-4"/>
          <w:sz w:val="28"/>
          <w:szCs w:val="28"/>
        </w:rPr>
        <w:t xml:space="preserve">предоставления в 2022 году субсидий из бюджета Республики Татарстан </w:t>
      </w:r>
    </w:p>
    <w:p w:rsidR="0084579D" w:rsidRPr="0084579D" w:rsidRDefault="0084579D" w:rsidP="0084579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84579D">
        <w:rPr>
          <w:spacing w:val="-4"/>
          <w:sz w:val="28"/>
          <w:szCs w:val="28"/>
        </w:rPr>
        <w:t>юридическим лицам</w:t>
      </w:r>
      <w:r w:rsidRPr="008457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4579D">
        <w:rPr>
          <w:spacing w:val="-4"/>
          <w:sz w:val="28"/>
          <w:szCs w:val="28"/>
        </w:rPr>
        <w:t xml:space="preserve">(за исключением государственных (муниципальных) </w:t>
      </w:r>
    </w:p>
    <w:p w:rsidR="0084579D" w:rsidRPr="0084579D" w:rsidRDefault="0084579D" w:rsidP="0084579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84579D">
        <w:rPr>
          <w:spacing w:val="-4"/>
          <w:sz w:val="28"/>
          <w:szCs w:val="28"/>
        </w:rPr>
        <w:t xml:space="preserve">учреждений) и индивидуальным предпринимателям на возмещение части затрат, </w:t>
      </w:r>
    </w:p>
    <w:p w:rsidR="0084579D" w:rsidRPr="0084579D" w:rsidRDefault="0084579D" w:rsidP="0084579D">
      <w:pPr>
        <w:widowControl w:val="0"/>
        <w:tabs>
          <w:tab w:val="left" w:pos="426"/>
          <w:tab w:val="left" w:pos="993"/>
        </w:tabs>
        <w:autoSpaceDE w:val="0"/>
        <w:autoSpaceDN w:val="0"/>
        <w:adjustRightInd w:val="0"/>
        <w:jc w:val="center"/>
        <w:rPr>
          <w:spacing w:val="-4"/>
          <w:sz w:val="28"/>
          <w:szCs w:val="28"/>
        </w:rPr>
      </w:pPr>
      <w:r w:rsidRPr="0084579D">
        <w:rPr>
          <w:spacing w:val="-4"/>
          <w:sz w:val="28"/>
          <w:szCs w:val="28"/>
        </w:rPr>
        <w:t>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84579D" w:rsidRPr="0084579D" w:rsidRDefault="0084579D" w:rsidP="0084579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84579D">
        <w:rPr>
          <w:sz w:val="28"/>
          <w:szCs w:val="28"/>
        </w:rPr>
        <w:t xml:space="preserve">1. Настоящий Порядок устанавливает правила и условия предоставления в 2022 году субсидий </w:t>
      </w:r>
      <w:r w:rsidRPr="0084579D">
        <w:rPr>
          <w:spacing w:val="-4"/>
          <w:sz w:val="28"/>
          <w:szCs w:val="28"/>
        </w:rPr>
        <w:t>из бюджета Республики Татарстан на возмещение части затрат юридическим лицам (за исключением государственных (муниципальных) учреждений) и индивидуальным предпринимателям, реализующим инвестиционные проекты по строительству объектов зарядной инфраструктуры для быстрой зарядки электрического автомобильного транспорта, в связи с ранее осуществленными ими инвестициями на закупку оборудования объектов зарядной инфраструктуры для быстрой зарядки электрического автомобильного транспорта (далее – субсидия на закупку оборудования) и технологическое присоединение объектов зарядной инфраструктуры для быстрой зарядки электрического автомобильного транспорта к электрическим сетям (далее – субсидия на технологическое присоединение) (далее в совокупности – субсидии).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 xml:space="preserve">2. Субсидии предоставляются в пределах бюджетных ассигнований и лимитов бюджетных обязательств, доведенных до </w:t>
      </w:r>
      <w:r w:rsidRPr="0084579D">
        <w:rPr>
          <w:sz w:val="28"/>
          <w:szCs w:val="28"/>
        </w:rPr>
        <w:t>Министерства промышленности и торговли Республики Татарстан, осуществляющего функции главного распорядителя бюджетных средств,</w:t>
      </w:r>
      <w:r w:rsidRPr="0084579D">
        <w:rPr>
          <w:rFonts w:eastAsia="Calibri"/>
          <w:sz w:val="28"/>
          <w:szCs w:val="28"/>
        </w:rPr>
        <w:t xml:space="preserve"> за счет средств иного межбюджетного трансферта, поступившего из федерального бюджета в бюджет Республики Татарстан в целях софинансирования в полном объеме мероприятий по реализации Концепции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Российской Федерации от 23 августа 2021 г. № 2290-р, в соответствии с Правилами предоставления в 2022 году иных межбюджетных трансфертов из федерального бюджета бюджетам субъектов Российской Федерации в целях реализации мероприятий по развитию зарядной инфраструктуры для электромобилей, приведенными в приложении № 32 к Государственной программе Российской Федерации «Развитие энергетики», утвержденной постановлением Правительства Российской Федерации от 15 апреля 2014 г. № 321 «Об утверждении Государственной программы Российской Федерации «Развитие энергетики» (далее – Федеральные правила).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1"/>
      <w:bookmarkEnd w:id="0"/>
      <w:r w:rsidRPr="0084579D">
        <w:rPr>
          <w:rFonts w:eastAsia="Calibri"/>
          <w:sz w:val="28"/>
          <w:szCs w:val="28"/>
        </w:rPr>
        <w:lastRenderedPageBreak/>
        <w:t>3. Основные понятия, используемые в настоящем Порядке:</w:t>
      </w:r>
    </w:p>
    <w:p w:rsidR="0084579D" w:rsidRPr="0084579D" w:rsidRDefault="0084579D" w:rsidP="0084579D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уполномоченный орган – исполнительный орган государственной власти Республики Татарстан, ответственный за реализацию мероприятий по развитию зарядной инфраструктуры для электрического автомобильного транспорта в соответствии с Концепцией по развитию производства и использования электрического автомобильного транспорта в Российской Федерации на период до 2030 года, утвержденной распоряжением Правительства Российской федерации от 23 августа 2021 г. </w:t>
      </w:r>
      <w:r w:rsidRPr="0084579D">
        <w:rPr>
          <w:sz w:val="28"/>
          <w:szCs w:val="28"/>
        </w:rPr>
        <w:br/>
        <w:t>№ 2290-р, и Федеральных правил, а также ответственный за взаимоотношения с Министерством энергетики Российской Федерации. Уполномоченным органом является Министерство промышленности и торговли Республики Татарстан;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реализация инвестиционного проекта по строительству объектов зарядной инфраструктуры для быстрой зарядки электрического автомобильного транспорта – осуществление инвестиций, необходимых для строительства объекта зарядной инфраструктуры для быстрой зарядки электрического автомобильного транспорта;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электрический автомобильный транспорт – транспортные средства категорий M1, M2, M3, N1, N2, N3, L7 с улучшенными показателями энергоэффективности и экологичности, работающие на альтернативных источниках энергии (тяговая аккумуляторная батарея и водородный топливный элемент), и инфраструктура, обеспечивающая их функционирование;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объект зарядной инфраструктуры для быстрой зарядки электрического автомобильного транспорта – стационарная автомобильная зарядная станция публичного доступа, обеспечивающая возможность быстрой зарядки электрического автомобильного транспорта, технические характеристики оборудования которой соответствуют характеристикам, установленным приказом Министерства промышленности и торговли Российской Федерации (далее – объект зарядной инфраструктуры);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предложение (заявка) – документы, оформленные на бумажном носителе</w:t>
      </w:r>
      <w:r w:rsidRPr="0084579D">
        <w:rPr>
          <w:sz w:val="28"/>
          <w:szCs w:val="28"/>
        </w:rPr>
        <w:t xml:space="preserve"> или в электронной форме</w:t>
      </w:r>
      <w:r w:rsidRPr="0084579D">
        <w:rPr>
          <w:rFonts w:eastAsia="Calibri"/>
          <w:sz w:val="28"/>
          <w:szCs w:val="28"/>
        </w:rPr>
        <w:t>, в соответствии с требованиями настоящего Порядка, представляемые для участия в отборе;</w:t>
      </w:r>
    </w:p>
    <w:p w:rsidR="0084579D" w:rsidRPr="0084579D" w:rsidRDefault="0084579D" w:rsidP="0084579D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сервис – информационная система, созданная на основании постановления Кабинета Министров Республики Татарстан от 02.11.2020 № 986 «О создании информационной системы «Мои субсидии» и выраженная в виде программ для</w:t>
      </w:r>
      <w:r w:rsidRPr="008457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4579D">
        <w:rPr>
          <w:sz w:val="28"/>
          <w:szCs w:val="28"/>
        </w:rPr>
        <w:t>электронно-вычислительных машин, базы (баз) данных и иных результатов интеллектуальной деятельности, предназначенная для реализации прав участников отбора на подачу предложений (заявок) в целях получения мер государственной поддержки в электронном виде. Доступ к функциям сервиса для участников отбора осуществляется</w:t>
      </w:r>
      <w:r w:rsidRPr="0084579D">
        <w:rPr>
          <w:sz w:val="28"/>
          <w:szCs w:val="28"/>
        </w:rPr>
        <w:br/>
        <w:t>через сайт в информационно-телекоммуникационной сети «Интернет» по адресу:</w:t>
      </w:r>
      <w:r w:rsidRPr="0084579D">
        <w:rPr>
          <w:sz w:val="28"/>
          <w:szCs w:val="28"/>
        </w:rPr>
        <w:br/>
        <w:t>https://subsidiya.tatar.ru/ или https://subsidiya.tatarstan.ru либо мобильное приложение в соответствии с соглашением об использовании сервиса, опубликованным в сервисе;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участники отбора – представившие в уполномоченный орган предложение (заявку) юридические лица (за исключением государственных (муниципальных) учреждений) и индивидуальные предприниматели, самостоятельно или с привлечением третьих лиц реализовавшие инвестиционный проект по строительству объектов зарядной инфраструктуры;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 xml:space="preserve">получатель субсидии – участник отбора, признанный победителем отбора и </w:t>
      </w:r>
      <w:r w:rsidRPr="0084579D">
        <w:rPr>
          <w:rFonts w:eastAsia="Calibri"/>
          <w:sz w:val="28"/>
          <w:szCs w:val="28"/>
        </w:rPr>
        <w:br/>
        <w:t>в отношении которого принято решение о предоставлении субсидии;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84579D">
        <w:rPr>
          <w:rFonts w:eastAsia="Calibri"/>
          <w:color w:val="000000"/>
          <w:sz w:val="28"/>
          <w:szCs w:val="28"/>
        </w:rPr>
        <w:lastRenderedPageBreak/>
        <w:t>соглашение о предоставлении субсидии – соглашение о предоставлении из бюджета Республики Татарстан субсидии, заключаемое между уполномоченным органом и получателем субсидии в соответствии с типовой формой, утвержденной Министерством финансов Российской Федерации.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Иные понятия и термины, используемые в настоящем Порядке, применяются в значениях, определенных законодательством Российской Федерации. 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4. Отбор получателей субсидий проводится уполномоченным органом путем запроса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Объявление о проведении отбора размещается на едином портале бюджетной системы Российской Федерации</w:t>
      </w:r>
      <w:r w:rsidRPr="008457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4579D">
        <w:rPr>
          <w:sz w:val="28"/>
          <w:szCs w:val="28"/>
        </w:rPr>
        <w:t xml:space="preserve">в информационно-телекоммуникационной сети «Интернет» и на официальном сайте уполномоченного органа в информационно-телекоммуникационной сети «Интернет» не позднее трех календарных дней до дня начала проведения отбора. 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В объявлении о проведении отбора указываются: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сроки проведения отбора, а также информация о возможности проведения нескольких этапов отбора с указанием сроков и порядка их проведения;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дата начала подачи или окончания приема предложений (заявок), которая не может быть ранее 30-го календарного дня, следующего за днем размещения объявления о проведении отбора;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результаты предоставления субсидии в соответствии с пунктом 17 настоящего Порядка;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доменное имя и (или) указатели страниц в едином портале бюджетной системы Российской Федерации</w:t>
      </w:r>
      <w:r w:rsidRPr="008457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4579D">
        <w:rPr>
          <w:sz w:val="28"/>
          <w:szCs w:val="28"/>
        </w:rPr>
        <w:t>в информационно-телекоммуникационной сети «Интернет» и на официальном сайте уполномоченного органа в информационно-телекоммуникационной сети «Интернет», на котором обеспечивается проведение отбора;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требования к участникам отбора в соответствии с пунктом 5 настоящего Порядка и перечень документов, представляемых участниками отбора для подтверждения их соответствия указанным требованиям;</w:t>
      </w:r>
    </w:p>
    <w:p w:rsidR="0084579D" w:rsidRPr="0084579D" w:rsidRDefault="0084579D" w:rsidP="0084579D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критерии отбора в соответствии с пунктом 6 настоящего Порядка;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порядок подачи предложений (заявок) и требования, предъявляемые к форме и содержанию предложений (заявок), в соответствии пунктами 7 и 8 настоящего Порядка;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порядок отзыва предложений (заявок), порядок возврата предложений (заявок), определяющий в том числе основания для возврата предложений (заявок), порядок внесения изменений в предложения (заявки);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правила рассмотрения предложений (заявок) в соответствии с пунктом 10 настоящего Порядка;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срок, в течение которого победитель (победители) отбора должен подписать </w:t>
      </w:r>
      <w:r w:rsidRPr="0084579D">
        <w:rPr>
          <w:sz w:val="28"/>
          <w:szCs w:val="28"/>
        </w:rPr>
        <w:br/>
        <w:t>соглашение о предоставлении субсидии;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lastRenderedPageBreak/>
        <w:t>условия признания победителя (победителей) отбора уклонившимся от заключения соглашения</w:t>
      </w:r>
      <w:r w:rsidRPr="008457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4579D">
        <w:rPr>
          <w:sz w:val="28"/>
          <w:szCs w:val="28"/>
        </w:rPr>
        <w:t>о предоставлении субсидии;</w:t>
      </w:r>
    </w:p>
    <w:p w:rsidR="0084579D" w:rsidRPr="0084579D" w:rsidRDefault="0084579D" w:rsidP="0084579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дата размещения результатов отбора на едином портале бюджетной системы Российской Федерации в информационно-телекоммуникационной сети «Интернет» </w:t>
      </w:r>
      <w:r w:rsidRPr="0084579D">
        <w:rPr>
          <w:sz w:val="28"/>
          <w:szCs w:val="28"/>
        </w:rPr>
        <w:br/>
        <w:t xml:space="preserve">и на официальном сайте уполномоченного органа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 </w:t>
      </w:r>
    </w:p>
    <w:p w:rsidR="0084579D" w:rsidRPr="0084579D" w:rsidRDefault="0084579D" w:rsidP="0084579D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5. Требования, которым должен соответствовать участник отбора по состоянию на дату не ранее чем за 30 календарных дней до дня подачи предложения (заявки): 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у участника обора отсутствуют просроченная задолженность по возврату в федеральный бюджет, бюджет Республики Татарстан субсидий, бюджетных инвестиций, предоставленных в том числе в соответствии с иными правовыми актами, иная (неурегулированная) просроченная задолженность по денежным обязательствам перед Российской Федерацией;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участники отбора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 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участник отбора не получает средства из федерального бюджета на основании иных нормативных правовых актов Российской Федерации на цели, указанные в пункте 1 Федеральных правил.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6. Участники отбора должны соответствовать следующим критериям отбора (по состоянию на дату подачи предложения (заявки)): 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участник отбора реализовал инвестиционный проект по строительству объектов зарядной инфраструктуры;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lastRenderedPageBreak/>
        <w:t>участник отбора должен обеспечить соответствие оборудования объектов зарядной инфраструктуры техническим характеристикам, установленным приказом Министерства промышленности и торговли Российской Федерации;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участник отбора должен обеспечить следующие условия сервисного обслуживания и технической доступности объекта зарядной инфраструктуры: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функционирование объекта зарядной инфраструктуры в течение не менее 5 лет со дня выдачи акта, подписанного в том числе уполномоченным представителем органа местного самоуправления,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объект зарядной инфраструктуры должен предусматривать круглосуточный режим эксплуатации в течение установленного срока службы. В населенном пункте объект зарядной инфраструктуры должен быть доступен для пользователя не менее 80 процентов времени в месяц. Время восстановления работоспособности в случае неисправности объекта зарядной инфраструктуры должно составлять не более 48 часов. На автомобильной дороге общего пользования федерального и регионального значения объект зарядной инфраструктуры должен быть доступен для пользователя не менее 95 процентов времени в месяц. Время восстановления работоспособности в случае неисправности объекта зарядной инфраструктуры должно составлять не более 12 часов;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участник отбора обеспечивает передачу аналитических данных о технических параметрах и режиме работы объекта зарядной инфраструктуры для обеспечения удобства пользования зарядной инфраструктурой владельцами и (или) водителями электротранспорта;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участник отбора обеспечивает передачу аналитических данных о технических параметрах и режиме работы объекта зарядной инфраструктуры уполномоченному органу, содержащих следующие сведения: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ежемесячное и ежеквартальное потребление электрической энергии одного объекта зарядной инфраструктуры;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количество раз использования объекта зарядной инфраструктуры в течение месяца, квартала;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количество пользователей, использующих объекты зарядной инфраструктуры;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информация о загруженности коннекторов, которыми оборудован объект зарядной инфраструктуры;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участник отбора должен обеспечить возможность использования пользователям объекта зарядной инфраструктуры программного обеспечения, предназначенного для работы на смартфонах, планшетах и других мобильных устройствах, работающих на платформах: iOS, Android;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участник отбора должен обеспечить следующие условия размещения объектов зарядной инфраструктуры: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 xml:space="preserve">на автомобильной дороге общего пользования федерального и регионального значения объект зарядной инфраструктуры размещается на земельном участке, входящем в состав многофункциональной зоны дорожного сервиса или автозаправочной станции, оснащенной придорожной инфраструктурой в виде точки </w:t>
      </w:r>
      <w:r w:rsidRPr="0084579D">
        <w:rPr>
          <w:rFonts w:eastAsia="Calibri"/>
          <w:sz w:val="28"/>
          <w:szCs w:val="28"/>
        </w:rPr>
        <w:lastRenderedPageBreak/>
        <w:t>общественного питания, магазина, туалета, расположенной на автомобильной дороге и соответствующей требованиям, установленным для такого земельного участка;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в городской черте объект зарядной инфраструктуры размещается вдоль городской улично-дорожной сети в местах, где организованы примыкающие к объекту зарядной инфраструктуры общественные парковочные пространства, с возможностью парковки минимум 2 электромобилей не далее чем в 4 метрах от объекта зарядной инфраструктуры, на парковочных пространствах, находящихся в частной, муниципальной или федеральной собственности, с возможностью неограниченного круглосуточного доступа, с возможностью парковки минимум 2 электромобилей не далее чем в 2 метрах от объекта зарядной инфраструктуры4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объект зарядной инфраструктуры должен располагаться на территории Республики Татарстан.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7. Для участия в отборе участники отбора имеют право подать предложение (заявку) как в электронной форме с использованием сервиса, так и на бумажном носителе.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Подача предложения (заявки) в электронной форме осуществляется на официальном сайте сервиса http://subsidiya.tatar.ru или http://subsidiya.tatarstan.ru либо в мобильном приложении сервиса. Участник отбора авторизует личный кабинет, используя подтвержденную учетную запись в Единой системе идентификации и аутентификации на официальном сайте gosuslugi.ru (Госуслуги РФ).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При подаче предложения (заявки) в электронной форме с использованием сервиса для участия в отборе участник отбора представляет уполномоченному органу предложение (заявку), содержащую следующие документы: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заявление о предоставлении субсидии по форме согласно приложению № 1 к настоящему Порядку;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гарантийное письмо по форме согласно приложению № 2 к настоящему Порядку; 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копии учредительных документов; 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копии документов, подтверждающих полномочия руководителя юридического лица – участника отбора, или документа, удостоверяющего личность (для индивидуальных предпринимателей);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выданную по состоянию не ранее чем за 30 календарных дней до дня подачи предложения (заявки);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не ранее чем за 30 календарных дней до дня подачи предложения (заявки);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 и иной информации, связанной с отбором, а также согласие на обработку персональных данных (для индивидуального предпринимателя);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расчет размера субсидии, определенного в соответствии с пунктами 15 и 16 настоящего Порядка (предоставляется в произвольной форме);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lastRenderedPageBreak/>
        <w:t>для участников обора на получение субсидии на закупку оборудования: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договора купли-продажи оборудования объекта зарядной инфраструктуры;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копии платежных документов, подтверждающих факт оплаты оборудования объекта зарядной инфраструктуры;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паспорта установленного на объекте зарядной инфраструктуры оборудования;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акта приема-передачи основных средств по форме ОС-1;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акта об осуществлении технологического присоединения объекта зарядной инфраструктуры к электрическим сетям;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договора энергоснабжения или купли-продажи (поставки) электрической энергии;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акта, подписанного в том числе уполномоченным представителем органа местного самоуправления муниципального образования Республики Татарстан, на территории которого размещен объект зарядной инфраструктуры, подтверждающего ввод объекта зарядной инфраструктуры в эксплуатацию;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копии документов, подтверждающих соответствие оборудования объекта зарядной инфраструктуры техническим характеристикам, установленным приказом Министерства промышленности и торговли Российской Федерации.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фотоотчет основных узлов и агрегатов с серийными номерами;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для участников обора на получение субсидии на технологическое присоединение: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технических условий для технологического присоединения объекта зарядной инфраструктуры к электрическим сетям (объекту энергоснабжения);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акта об осуществлении технологического присоединения объекта зарядной инфраструктуры к электрическим сетям (объекту энергоснабжения);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копию договора энергоснабжения или купли-продажи (поставки) электрической энергии;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копии документов, подтверждающих фактически понесенные участником отбора расходы при осуществлении технологического присоединения объекта зарядной инфраструктуры к электрическим сетям (объекту энергоснабжения).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В случае непредставления участником отбора документов, указанных в абзацах восьмом и девятом настоящего пункта, уполномоченный орган получает указанные сведения в информационно-телекоммуникационной сети «Интернет» или в порядке межведомственного информационного взаимодействия.</w:t>
      </w:r>
    </w:p>
    <w:p w:rsidR="0084579D" w:rsidRPr="0084579D" w:rsidRDefault="0084579D" w:rsidP="0084579D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При подаче предложения (заявки) в электронной форме заявление на предоставление субсидии формируется в сервисе, а документы, содержащиеся в предложении (заявке), должны быть представлены участником отбора в виде их сканированных копий путем загрузки в сервис.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Участник отбора вправе отозвать предложение (заявку) в сервисе в любое время до завершения отбора. При необходимости участник отбора вправе подать предложение (заявку) повторно, в срок, определенный для подачи предложений (заявок), при этом предложение (заявка) регистрируется в день поступления в порядке очередности.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Предложение (заявка) в случае ее подачи в электронной форме с использова</w:t>
      </w:r>
      <w:r w:rsidRPr="0084579D">
        <w:rPr>
          <w:sz w:val="28"/>
          <w:szCs w:val="28"/>
        </w:rPr>
        <w:lastRenderedPageBreak/>
        <w:t>нием сервиса может быть подписана участником отбора простой электронной подписью (далее – ПЭП).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Порядок применения ПЭП определяется соглашением об использовании ПЭП, которое заключается путем принятия условий оферты, размещенной уполномоченным органом в сервисе.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8. При подаче предложения (заявки) на бумажном носителе</w:t>
      </w:r>
      <w:r w:rsidRPr="0084579D">
        <w:rPr>
          <w:color w:val="FF0000"/>
          <w:sz w:val="28"/>
          <w:szCs w:val="28"/>
        </w:rPr>
        <w:t xml:space="preserve"> </w:t>
      </w:r>
      <w:r w:rsidRPr="0084579D">
        <w:rPr>
          <w:sz w:val="28"/>
          <w:szCs w:val="28"/>
        </w:rPr>
        <w:t>представляемые документы должны быть разборчиво напечатаны и заполнены по всем пунктам (в случае отсутствия данных ставится прочерк). Подчистки и исправления не допускаются, за исключением исправлений, скрепленных печатью участника отбора (при наличии печати) и заверенных подписью уполномоченного лица или собственноручно заверенных руководителем участника отбора. Все листы предложения (заявки) должны быть пронумерованы. Копии документов должны быть скреплены печатью участника отбора (при наличии печати) и заверены подписью уполномоченного на то лица или собственноручно заверены руководителем участника отбора. Предложение (заявка) должна быть прошита и скреплена печатью участника отбора (при наличии печати) и заверена подписью уполномоченного на то лица или собственноручно заверена руководителем участника отбора на обороте предложения (заявки) с указанием общего количества листов. Копия предложения (заявки) представляется в отсканированном виде на электронном носителе или может быть представлен через Единую межведомственную систему электронного документооборота Республики Татарстан. Все расходы по подготовке предложения (заявки) несет участник отбора.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При подаче предложения (заявки) на бумажном носителе для участия в отборе участник отбора представляет уполномоченному органу предложение (заявку), содержащую документы, указанные в абзацах четвертом – двадцать шестом </w:t>
      </w:r>
      <w:r w:rsidRPr="0084579D">
        <w:rPr>
          <w:sz w:val="28"/>
          <w:szCs w:val="28"/>
        </w:rPr>
        <w:br/>
        <w:t xml:space="preserve">пункта 7 настоящего Порядка. 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В случае непредставления участником отбора документов, указанных в абзацах восьмом и девятом пункта 7 настоящего Порядка, уполномоченный орган получает указанные сведения в информационно-телекоммуникационной сети «Интернет» или в порядке межведомственного информационного взаимодействия.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Участник отбора вправе отозвать предложение (заявку) в любое время до завершения отбора. При необходимости участник отбора вправе подать предложение (заявку) повторно, в срок, определенный для подачи предложений (заявок), при этом предложение (заявка) регистрируется в день поступления в порядке очередности</w:t>
      </w:r>
      <w:r w:rsidRPr="008457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4579D">
        <w:rPr>
          <w:sz w:val="28"/>
          <w:szCs w:val="28"/>
        </w:rPr>
        <w:t xml:space="preserve">с указанием времени поступления. 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9. За недостоверность представляемых сведений, а также за подделку документов участник отбора несет ответственность согласно законодательству Российской Федерации.</w:t>
      </w:r>
    </w:p>
    <w:p w:rsidR="0084579D" w:rsidRPr="0084579D" w:rsidRDefault="0084579D" w:rsidP="0084579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10</w:t>
      </w:r>
      <w:r w:rsidRPr="0084579D">
        <w:rPr>
          <w:rFonts w:ascii="Times New Roman CYR" w:hAnsi="Times New Roman CYR" w:cs="Times New Roman CYR"/>
          <w:sz w:val="28"/>
          <w:szCs w:val="28"/>
        </w:rPr>
        <w:t>. </w:t>
      </w:r>
      <w:r w:rsidRPr="0084579D">
        <w:rPr>
          <w:sz w:val="28"/>
          <w:szCs w:val="28"/>
        </w:rPr>
        <w:t>Отбор предложений (заявок) осуществляется в следующем порядке: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>уполномоченный орган в течение срока проведения отбора, установленного в объявлении о проведении отбора, осуществляет прием предложений (заявок) и регистрирует их в журнале регистрации предложений (заявок) в день поступления;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>в 10-дневный срок, исчисляемый в рабочих днях, со дня регистрации предложения (заявки) уполномоченный орган проверяет предложения (заявки) в порядке очередности поступления в уполномоченный орган на соответствие критериям от</w:t>
      </w:r>
      <w:r w:rsidRPr="0084579D">
        <w:rPr>
          <w:rFonts w:ascii="Times New Roman CYR" w:hAnsi="Times New Roman CYR" w:cs="Times New Roman CYR"/>
          <w:sz w:val="28"/>
          <w:szCs w:val="28"/>
        </w:rPr>
        <w:lastRenderedPageBreak/>
        <w:t>бора, предусмотренным пунктом 6 настоящего Порядка, а также осуществляет проверку документов, представленных в составе предложения (заявки) в соответствии с пунктами 7 и 8 настоящего Порядка;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>уполномоченный орган ведет реестр поступивших предложений (заявок) с указанием следующей информации: наименование участника отбора, адрес объекта зарядной инфраструктуры, количество и мощность введенного в эксплуатацию объекта зарядной инфраструктуры;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в 11-дневный срок, исчисляемый в рабочих днях, со дня окончания срока приема предложений (заявок), указанного в объявлении о проведении отбора, уполномоченный орган формирует реестр о результатах отбора (о прохождении отбора либо об отклонении предложения (заявки)) и принимает решение о победителях отбора и решение о предоставлении субсидии;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не позднее трех рабочих дней со дня принятия решения о предоставлении субсидии уполномоченный орган направляет заявителю уведомление о принятом решении через Единую межведомственную систему электронного документооборота Республики Татарстан, посредством электронной почты или других контактных реквизитов, указанных в предложении (заявке);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color w:val="000000"/>
          <w:sz w:val="28"/>
          <w:szCs w:val="28"/>
        </w:rPr>
        <w:t>не</w:t>
      </w:r>
      <w:r w:rsidRPr="0084579D">
        <w:rPr>
          <w:rFonts w:eastAsia="Calibri"/>
          <w:sz w:val="28"/>
          <w:szCs w:val="28"/>
        </w:rPr>
        <w:t xml:space="preserve"> позднее 14-го календарного дня, следующего за днем определения победителя отбора, уполномоченный орган размещает на едином портале бюджетной системы Российской Федерации в информационно-телекоммуникационной сети «Интернет», а также на официальном сайте уполномоченного органа в информационно-телекоммуникационной сети «Интернет» информацию о результатах отбора, содержащую следующие сведения: 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дату, время и место проведения рассмотрения предложений (заявок);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информацию об участниках отбора, предложения (заявки) которых были рассмотрены;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наименование получателя (получателей) субсидии, с которым заключается соглашение о предоставлении субсидии, и размер предоставляемой ему субсидии.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11. Предложения (заявки) хранятся в уполномоченном органе. Срок хранения определяется уполномоченным органом.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12. Основаниями для отклонения предложения (заявки) на стадии рассмотрения предложений (заявок) являются: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несоответствие участника отбора требованиям, установленным пунктом 5 настоящего Порядка, и критериям отбора, установленным пунктом 6 настоящего Порядка;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несоответствие представленных участником отбора предложений (заявок) и документов требованиям к предложениям (заявкам), установленным в объявлении о проведении отбора;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подача участником отбора предложения (заявки) после даты и (или) времени, определенных для подачи предложений (заявок);</w:t>
      </w:r>
    </w:p>
    <w:p w:rsidR="0084579D" w:rsidRPr="0084579D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исчерпание лимитов бюджетных обязательств, доведенных до </w:t>
      </w:r>
      <w:r w:rsidRPr="0084579D">
        <w:rPr>
          <w:sz w:val="28"/>
          <w:szCs w:val="28"/>
        </w:rPr>
        <w:lastRenderedPageBreak/>
        <w:t>уполномоченного органа.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 xml:space="preserve">В случае принятия решения об отклонении предложения (заявки) на стадии рассмотрения уполномоченный орган направляет участнику отбора уведомление об отклонении предложения (заявки) в трехдневный срок, исчисляемый в рабочих днях, со дня принятия указанного решения. 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13. Предоставление субсидии осуществляется на основании соглашения о предоставлении субсидии. Соглашение о предоставлении субсидии заключается в десятидневный срок, исчисляемый в рабочих днях, со дня принятия решения о предоставлении субсидии уполномоченным органом. При необходимости заключается дополнительное соглашение к соглашению, в том числе дополнительное соглашение о расторжении соглашения, в соответствии с типовой формой, установленной Министерством финансов Российской Федерации.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В соглашении о предоставлении субсидии предусматриваются размер субсидии, значения результата предоставления субсидии, направления затрат, на возмещение которых предоставляется субсидия, порядок перечисления субсидии, согласие получателя субсидии на осуществление уполномоченным органом и органами государственного финансового контроля проверок соблюдения получателем субсидии условий, целей и порядка ее предоставления, случаи ее возврата при нарушении условий, установленных при ее предоставлении, порядок и сроки представления получателем субсидии отчета о достижении значений результатов предоставления субсидии в соответствии с настоящим Порядком, сроки и формы представления получателем субсидии дополнительной отчетности (при необходимости), условие о согласовании новых условий соглашения о предоставлении субсидии или о расторжении соглашения о предоставлении субсидии при недостижении согласия по новым условиям в случае уменьшения уполномоченному органу ранее доведенных лимитов бюджетных обязательств, указанных в пункте 2 настоящего Порядка, приводящего к невозможности предоставления субсидии в размере, определенном в соглашении о предоставлении субсидии.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Соглашение о предоставлении субсидии заключается в государственной интегрированной информационной системе управления общественными финансами «Электронный бюджет».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 xml:space="preserve">В случае неподписания получателем субсидии соглашения о предоставлении субсидии решение о предоставлении субсидии аннулируется, получатель субсидии признается уклонившимся от заключения соглашения. 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Аннулирование решения о предоставлении субсидии осуществляется на основании решения уполномоченного органа.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84579D">
        <w:rPr>
          <w:rFonts w:ascii="Times New Roman CYR" w:hAnsi="Times New Roman CYR" w:cs="Times New Roman CYR"/>
          <w:sz w:val="28"/>
          <w:szCs w:val="28"/>
        </w:rPr>
        <w:t>14. Субсидия перечисляется на расчетный или корреспондентский счет получателя субсидии, открытый получателем субсидии в</w:t>
      </w:r>
      <w:r w:rsidRPr="0084579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84579D">
        <w:rPr>
          <w:rFonts w:ascii="Times New Roman CYR" w:hAnsi="Times New Roman CYR" w:cs="Times New Roman CYR"/>
          <w:sz w:val="28"/>
          <w:szCs w:val="28"/>
        </w:rPr>
        <w:t xml:space="preserve">учреждении Центрального банка Российской Федерации или кредитной организации, не позднее 20-го рабочего дня, </w:t>
      </w:r>
      <w:r w:rsidRPr="0084579D">
        <w:rPr>
          <w:rFonts w:ascii="Times New Roman CYR" w:hAnsi="Times New Roman CYR" w:cs="Times New Roman CYR"/>
          <w:bCs/>
          <w:sz w:val="28"/>
          <w:szCs w:val="28"/>
        </w:rPr>
        <w:t>следующего за днем</w:t>
      </w:r>
      <w:r w:rsidRPr="0084579D">
        <w:rPr>
          <w:rFonts w:ascii="Times New Roman CYR" w:hAnsi="Times New Roman CYR" w:cs="Times New Roman CYR"/>
          <w:sz w:val="28"/>
          <w:szCs w:val="28"/>
        </w:rPr>
        <w:t xml:space="preserve"> принятия решения о предоставлении субсидии уполномоченным органом.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color w:val="000000"/>
          <w:sz w:val="28"/>
          <w:szCs w:val="28"/>
        </w:rPr>
        <w:t>15. </w:t>
      </w:r>
      <w:r w:rsidRPr="0084579D">
        <w:rPr>
          <w:rFonts w:eastAsia="Calibri"/>
          <w:sz w:val="28"/>
          <w:szCs w:val="28"/>
        </w:rPr>
        <w:t>Размер субсидии на закупку оборудования на один объект зарядной инфраструктуры определяется по следующей формуле: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lastRenderedPageBreak/>
        <w:t>C</w:t>
      </w:r>
      <w:r w:rsidRPr="0084579D">
        <w:rPr>
          <w:rFonts w:eastAsia="Calibri"/>
          <w:sz w:val="28"/>
          <w:szCs w:val="28"/>
          <w:vertAlign w:val="subscript"/>
        </w:rPr>
        <w:t>i</w:t>
      </w:r>
      <w:r w:rsidRPr="0084579D">
        <w:rPr>
          <w:rFonts w:eastAsia="Calibri"/>
          <w:sz w:val="28"/>
          <w:szCs w:val="28"/>
        </w:rPr>
        <w:t xml:space="preserve"> = 0,6×З</w:t>
      </w:r>
      <w:r w:rsidRPr="0084579D">
        <w:rPr>
          <w:rFonts w:eastAsia="Calibri"/>
          <w:sz w:val="28"/>
          <w:szCs w:val="28"/>
          <w:vertAlign w:val="subscript"/>
          <w:lang w:val="en-US"/>
        </w:rPr>
        <w:t>i</w:t>
      </w:r>
      <w:r w:rsidRPr="0084579D">
        <w:rPr>
          <w:rFonts w:eastAsia="Calibri"/>
          <w:sz w:val="28"/>
          <w:szCs w:val="28"/>
          <w:vertAlign w:val="subscript"/>
        </w:rPr>
        <w:t>, обор</w:t>
      </w:r>
      <w:r w:rsidRPr="0084579D">
        <w:rPr>
          <w:rFonts w:eastAsia="Calibri"/>
          <w:sz w:val="28"/>
          <w:szCs w:val="28"/>
        </w:rPr>
        <w:t xml:space="preserve"> ,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где: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З</w:t>
      </w:r>
      <w:r w:rsidRPr="0084579D">
        <w:rPr>
          <w:rFonts w:eastAsia="Calibri"/>
          <w:sz w:val="28"/>
          <w:szCs w:val="28"/>
          <w:vertAlign w:val="subscript"/>
          <w:lang w:val="en-US"/>
        </w:rPr>
        <w:t>i</w:t>
      </w:r>
      <w:r w:rsidRPr="0084579D">
        <w:rPr>
          <w:rFonts w:eastAsia="Calibri"/>
          <w:sz w:val="28"/>
          <w:szCs w:val="28"/>
          <w:vertAlign w:val="subscript"/>
        </w:rPr>
        <w:t>, обор</w:t>
      </w:r>
      <w:r w:rsidRPr="0084579D">
        <w:rPr>
          <w:rFonts w:eastAsia="Calibri"/>
          <w:sz w:val="28"/>
          <w:szCs w:val="28"/>
        </w:rPr>
        <w:t xml:space="preserve"> – фактически понесенные затраты получателя субсидии на приобретение оборудования объекта зарядной инфраструктуры, соответствующего требованиям к оборудованию объектов зарядной инфраструктуры, указанным в пункте 6 настоящего Порядка. 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Указанные фактические затраты должны быть подтверждены документами, указанным в пункте 7 настоящего Порядка.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Размер субсидии на закупку оборудованию предоставляется в объеме не более 1 860 тыс.рублей на один объект зарядной инфраструктуры.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color w:val="000000"/>
          <w:sz w:val="28"/>
          <w:szCs w:val="28"/>
        </w:rPr>
        <w:t>16. </w:t>
      </w:r>
      <w:r w:rsidRPr="0084579D">
        <w:rPr>
          <w:rFonts w:eastAsia="Calibri"/>
          <w:sz w:val="28"/>
          <w:szCs w:val="28"/>
        </w:rPr>
        <w:t>Размер субсидии на технологическое присоединение на один объект зарядной инфраструктуры определяется по следующей формуле: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C</w:t>
      </w:r>
      <w:r w:rsidRPr="0084579D">
        <w:rPr>
          <w:rFonts w:eastAsia="Calibri"/>
          <w:sz w:val="28"/>
          <w:szCs w:val="28"/>
          <w:vertAlign w:val="subscript"/>
        </w:rPr>
        <w:t>i</w:t>
      </w:r>
      <w:r w:rsidRPr="0084579D">
        <w:rPr>
          <w:rFonts w:eastAsia="Calibri"/>
          <w:sz w:val="28"/>
          <w:szCs w:val="28"/>
        </w:rPr>
        <w:t xml:space="preserve"> = 0,3×З</w:t>
      </w:r>
      <w:r w:rsidRPr="0084579D">
        <w:rPr>
          <w:rFonts w:eastAsia="Calibri"/>
          <w:sz w:val="28"/>
          <w:szCs w:val="28"/>
          <w:vertAlign w:val="subscript"/>
          <w:lang w:val="en-US"/>
        </w:rPr>
        <w:t>i</w:t>
      </w:r>
      <w:r w:rsidRPr="0084579D">
        <w:rPr>
          <w:rFonts w:eastAsia="Calibri"/>
          <w:sz w:val="28"/>
          <w:szCs w:val="28"/>
          <w:vertAlign w:val="subscript"/>
        </w:rPr>
        <w:t>, тп</w:t>
      </w:r>
      <w:r w:rsidRPr="0084579D">
        <w:rPr>
          <w:rFonts w:eastAsia="Calibri"/>
          <w:sz w:val="28"/>
          <w:szCs w:val="28"/>
        </w:rPr>
        <w:t xml:space="preserve"> ,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где: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З</w:t>
      </w:r>
      <w:r w:rsidRPr="0084579D">
        <w:rPr>
          <w:rFonts w:eastAsia="Calibri"/>
          <w:sz w:val="28"/>
          <w:szCs w:val="28"/>
          <w:vertAlign w:val="subscript"/>
          <w:lang w:val="en-US"/>
        </w:rPr>
        <w:t>i</w:t>
      </w:r>
      <w:r w:rsidRPr="0084579D">
        <w:rPr>
          <w:rFonts w:eastAsia="Calibri"/>
          <w:sz w:val="28"/>
          <w:szCs w:val="28"/>
          <w:vertAlign w:val="subscript"/>
        </w:rPr>
        <w:t>, тп</w:t>
      </w:r>
      <w:r w:rsidRPr="0084579D">
        <w:rPr>
          <w:rFonts w:eastAsia="Calibri"/>
          <w:sz w:val="28"/>
          <w:szCs w:val="28"/>
        </w:rPr>
        <w:t xml:space="preserve"> – фактически понесенные затраты получателя субсидии на технологическое присоединение объекта зарядной инфраструктуры к электрическим сетям (объекту энергоснабжения), за исключением случаев, при которых в состав платы за технологическое присоединение не включаются расходы, связанные со строительством объектов электросетевого хозяйства, от существующих объектов электросетевого хозяйства до присоединяемых энергопринимающих устройств.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В случае технологического присоединения объекта зарядной инфраструктуры к электрическим сетям, при котором в состав платы за технологическое присоединение не включаются расходы, связанные со строительством объектов электросетевого хозяйства, от существующих объектов электросетевого хозяйства до присоединяемых энергопринимающих устройств, субсидия на технологическое присоединение не выплачивается.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Указанные фактические затраты должны быть подтверждены документами, указанным в пункте 7 настоящего Порядка.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Размер субсидии на технологическое присоединение предоставляется в объеме не более 900 тыс.рублей на один объект зарядной инфраструктуры.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17. Результатами предоставления субсидий являются: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результатом предоставления субсидии на закупку оборудования является количество введенных в эксплуатацию объектов зарядной инфраструктуры, затраты на строительство которых возмещены получателям субсидии и для которых получатели субсидии обеспечили условия сервисного обслуживания и технической доступности, указанные в пункте 7 настоящего Порядка, не менее 95 единиц до 31 декабря 2022 года;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 xml:space="preserve">результатом предоставления субсидии на технологическое присоединение является количество введенных в эксплуатацию объектов зарядной инфраструктуры, затраты на технологическое присоединение которых возмещены получателям субсидии и для которых получатели субсидии обеспечили условия сервисного </w:t>
      </w:r>
      <w:r w:rsidRPr="0084579D">
        <w:rPr>
          <w:rFonts w:eastAsia="Calibri"/>
          <w:sz w:val="28"/>
          <w:szCs w:val="28"/>
        </w:rPr>
        <w:lastRenderedPageBreak/>
        <w:t>обслуживания и технической доступности, указанные в пункте 7 настоящего Порядка, не менее 95 единиц до 31 декабря 2022 года.</w:t>
      </w:r>
    </w:p>
    <w:p w:rsidR="0084579D" w:rsidRPr="0084579D" w:rsidRDefault="0084579D" w:rsidP="0084579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18. Получатель субсидии представляет уполномоченному органу отчет о достижении значений результатов предоставления субсидии по форме, определенной типовой формой соглашения</w:t>
      </w:r>
      <w:r w:rsidRPr="0084579D">
        <w:rPr>
          <w:rFonts w:ascii="Calibri" w:hAnsi="Calibri" w:cs="Calibri"/>
          <w:sz w:val="22"/>
        </w:rPr>
        <w:t xml:space="preserve"> </w:t>
      </w:r>
      <w:r w:rsidRPr="0084579D">
        <w:rPr>
          <w:rFonts w:eastAsia="Calibri"/>
          <w:sz w:val="28"/>
          <w:szCs w:val="28"/>
        </w:rPr>
        <w:t>о предоставлении субсидии, установленной Министерством финансов Российской Федерации, с приложением документов, подтверждающих функционирование объекта зарядной инфраструктуры с учетом обеспечения условий сервисного обслуживания и технической доступности, указанных в пункте 7 настоящего Порядка:</w:t>
      </w:r>
    </w:p>
    <w:p w:rsidR="0084579D" w:rsidRPr="0084579D" w:rsidRDefault="0084579D" w:rsidP="0084579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ежемесячно – не позднее 1-го рабочего дня после окончания отчетного периода (по состоянию на 1-е число месяца, следующего за отчетным месяцем) на основании оперативной информации;</w:t>
      </w:r>
    </w:p>
    <w:p w:rsidR="0084579D" w:rsidRPr="0084579D" w:rsidRDefault="0084579D" w:rsidP="0084579D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ежеквартально – не позднее 20-го календарного дня после окончания отчетного периода и за год – не позднее 25 января 2023 года.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19. Предоставленная субсидия подлежит возврату в доход бюджета Республики Татарстан в 10-дневный срок, исчисляемый в рабочих днях, со дня получения получателем субсидии соответствующего требования уполномоченного органа в случаях: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нарушения получателем субсидии условий, установленных при предоставлении субсидии, выявленного в том числе по фактам проверок, проведенных уполномоченным органом и органом государственного финансового контроля, а также в случае недостижения значений результатов предоставления субсидии;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представления уполномоченному органу недостоверных сведений.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Объем средств, подлежащий возврату в бюджет</w:t>
      </w:r>
      <w:r w:rsidRPr="0084579D">
        <w:rPr>
          <w:rFonts w:eastAsia="Calibri"/>
          <w:sz w:val="24"/>
          <w:szCs w:val="24"/>
        </w:rPr>
        <w:t xml:space="preserve"> (</w:t>
      </w:r>
      <w:r w:rsidRPr="0084579D">
        <w:rPr>
          <w:rFonts w:eastAsia="Calibri"/>
          <w:sz w:val="28"/>
          <w:szCs w:val="28"/>
          <w:lang w:val="en-US"/>
        </w:rPr>
        <w:t>V</w:t>
      </w:r>
      <w:r w:rsidRPr="0084579D">
        <w:rPr>
          <w:rFonts w:eastAsia="Calibri"/>
          <w:sz w:val="28"/>
          <w:szCs w:val="28"/>
          <w:vertAlign w:val="subscript"/>
        </w:rPr>
        <w:t>возвр</w:t>
      </w:r>
      <w:r w:rsidRPr="0084579D">
        <w:rPr>
          <w:rFonts w:eastAsia="Calibri"/>
          <w:sz w:val="28"/>
          <w:szCs w:val="28"/>
        </w:rPr>
        <w:t>) в случае недостижения значений результатов предоставления субсидии, рассчитывается по формуле: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nor/>
                </m:rPr>
                <w:rPr>
                  <w:rFonts w:eastAsia="Calibri"/>
                  <w:sz w:val="28"/>
                  <w:szCs w:val="28"/>
                </w:rPr>
                <m:t>возвр</m:t>
              </m:r>
            </m:sub>
          </m:sSub>
          <m:r>
            <m:rPr>
              <m:nor/>
            </m:rPr>
            <w:rPr>
              <w:rFonts w:eastAsia="Calibri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bPr>
            <m:e>
              <m:r>
                <m:rPr>
                  <m:nor/>
                </m:rPr>
                <w:rPr>
                  <w:rFonts w:eastAsia="Calibri"/>
                  <w:sz w:val="28"/>
                  <w:szCs w:val="28"/>
                  <w:lang w:val="en-US"/>
                </w:rPr>
                <m:t>V</m:t>
              </m:r>
            </m:e>
            <m:sub>
              <m:r>
                <m:rPr>
                  <m:nor/>
                </m:rPr>
                <w:rPr>
                  <w:rFonts w:eastAsia="Calibri"/>
                  <w:sz w:val="28"/>
                  <w:szCs w:val="28"/>
                </w:rPr>
                <m:t>субс</m:t>
              </m:r>
            </m:sub>
          </m:sSub>
          <m:r>
            <m:rPr>
              <m:nor/>
            </m:rPr>
            <w:rPr>
              <w:rFonts w:eastAsia="Calibri"/>
              <w:sz w:val="28"/>
              <w:szCs w:val="28"/>
            </w:rPr>
            <m:t xml:space="preserve"> ×</m:t>
          </m:r>
          <m:r>
            <m:rPr>
              <m:nor/>
            </m:rPr>
            <w:rPr>
              <w:rFonts w:ascii="Cambria Math" w:eastAsia="Calibri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eastAsia="Calibri"/>
              <w:sz w:val="28"/>
              <w:szCs w:val="28"/>
              <w:lang w:val="en-US"/>
            </w:rPr>
            <m:t>D</m:t>
          </m:r>
          <m:r>
            <m:rPr>
              <m:nor/>
            </m:rPr>
            <w:rPr>
              <w:rFonts w:ascii="Cambria Math" w:eastAsia="Calibri" w:hAnsi="Cambria Math"/>
              <w:sz w:val="28"/>
              <w:szCs w:val="28"/>
            </w:rPr>
            <m:t>×</m:t>
          </m:r>
          <m:r>
            <m:rPr>
              <m:nor/>
            </m:rPr>
            <w:rPr>
              <w:rFonts w:ascii="Cambria Math" w:eastAsia="Calibri"/>
              <w:sz w:val="28"/>
              <w:szCs w:val="28"/>
            </w:rPr>
            <m:t>0,1</m:t>
          </m:r>
          <m:r>
            <m:rPr>
              <m:nor/>
            </m:rPr>
            <w:rPr>
              <w:rFonts w:eastAsia="Calibri"/>
              <w:sz w:val="28"/>
              <w:szCs w:val="28"/>
            </w:rPr>
            <m:t>,</m:t>
          </m:r>
        </m:oMath>
      </m:oMathPara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где: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  <w:lang w:val="en-US"/>
        </w:rPr>
        <w:t>V</w:t>
      </w:r>
      <w:r w:rsidRPr="0084579D">
        <w:rPr>
          <w:rFonts w:eastAsia="Calibri"/>
          <w:sz w:val="28"/>
          <w:szCs w:val="28"/>
          <w:vertAlign w:val="subscript"/>
        </w:rPr>
        <w:t>субс</w:t>
      </w:r>
      <w:r w:rsidRPr="0084579D">
        <w:rPr>
          <w:rFonts w:eastAsia="Calibri"/>
          <w:sz w:val="28"/>
          <w:szCs w:val="28"/>
        </w:rPr>
        <w:t xml:space="preserve"> – размер субсидии, предоставленной получателю субсидии в отчетном финансовом году;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  <w:lang w:val="en-US"/>
        </w:rPr>
        <w:t>D</w:t>
      </w:r>
      <w:r w:rsidRPr="0084579D">
        <w:rPr>
          <w:rFonts w:eastAsia="Calibri"/>
          <w:sz w:val="28"/>
          <w:szCs w:val="28"/>
        </w:rPr>
        <w:t xml:space="preserve"> – индекс, отражающий уровень недостижения значений результатов предоставления субсидии, который рассчитывается по формуле: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  <m:oMathPara>
        <m:oMath>
          <m:r>
            <m:rPr>
              <m:nor/>
            </m:rPr>
            <w:rPr>
              <w:rFonts w:eastAsia="Calibri"/>
              <w:sz w:val="28"/>
              <w:szCs w:val="22"/>
              <w:lang w:eastAsia="en-US"/>
            </w:rPr>
            <m:t>D</m:t>
          </m:r>
          <m:r>
            <m:rPr>
              <m:nor/>
            </m:rPr>
            <w:rPr>
              <w:rFonts w:ascii="Cambria Math" w:eastAsia="Calibri"/>
              <w:sz w:val="28"/>
              <w:szCs w:val="22"/>
              <w:lang w:eastAsia="en-US"/>
            </w:rPr>
            <m:t xml:space="preserve"> </m:t>
          </m:r>
          <m:r>
            <m:rPr>
              <m:nor/>
            </m:rPr>
            <w:rPr>
              <w:rFonts w:eastAsia="Calibri"/>
              <w:sz w:val="28"/>
              <w:szCs w:val="22"/>
              <w:lang w:eastAsia="en-US"/>
            </w:rPr>
            <m:t>=</m:t>
          </m:r>
          <m:r>
            <m:rPr>
              <m:nor/>
            </m:rPr>
            <w:rPr>
              <w:rFonts w:ascii="Cambria Math" w:eastAsia="Calibri"/>
              <w:sz w:val="28"/>
              <w:szCs w:val="22"/>
              <w:lang w:eastAsia="en-US"/>
            </w:rPr>
            <m:t xml:space="preserve"> </m:t>
          </m:r>
          <m:r>
            <m:rPr>
              <m:nor/>
            </m:rPr>
            <w:rPr>
              <w:rFonts w:eastAsia="Calibri"/>
              <w:sz w:val="28"/>
              <w:szCs w:val="22"/>
              <w:lang w:eastAsia="en-US"/>
            </w:rPr>
            <m:t xml:space="preserve">1 </m:t>
          </m:r>
          <m:r>
            <m:rPr>
              <m:nor/>
            </m:rPr>
            <w:rPr>
              <w:rFonts w:eastAsia="Calibri"/>
              <w:sz w:val="28"/>
              <w:szCs w:val="28"/>
            </w:rPr>
            <m:t>–</m:t>
          </m:r>
          <m:r>
            <m:rPr>
              <m:nor/>
            </m:rPr>
            <w:rPr>
              <w:rFonts w:ascii="Cambria Math" w:eastAsia="Calibri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sz w:val="28"/>
                  <w:szCs w:val="22"/>
                  <w:lang w:eastAsia="en-US"/>
                </w:rPr>
              </m:ctrlPr>
            </m:fPr>
            <m:num>
              <m:r>
                <m:rPr>
                  <m:nor/>
                </m:rPr>
                <w:rPr>
                  <w:rFonts w:eastAsia="Calibri"/>
                  <w:sz w:val="28"/>
                  <w:szCs w:val="22"/>
                  <w:lang w:eastAsia="en-US"/>
                </w:rPr>
                <m:t>F</m:t>
              </m:r>
            </m:num>
            <m:den>
              <m:r>
                <m:rPr>
                  <m:nor/>
                </m:rPr>
                <w:rPr>
                  <w:rFonts w:eastAsia="Calibri"/>
                  <w:sz w:val="28"/>
                  <w:szCs w:val="22"/>
                  <w:lang w:eastAsia="en-US"/>
                </w:rPr>
                <m:t>P</m:t>
              </m:r>
            </m:den>
          </m:f>
          <m:r>
            <m:rPr>
              <m:nor/>
            </m:rPr>
            <w:rPr>
              <w:rFonts w:eastAsia="Calibri"/>
              <w:sz w:val="28"/>
              <w:szCs w:val="22"/>
              <w:lang w:eastAsia="en-US"/>
            </w:rPr>
            <m:t xml:space="preserve"> ,</m:t>
          </m:r>
        </m:oMath>
      </m:oMathPara>
    </w:p>
    <w:p w:rsidR="0084579D" w:rsidRPr="0084579D" w:rsidRDefault="0084579D" w:rsidP="0084579D">
      <w:pPr>
        <w:suppressAutoHyphens/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где: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  <w:lang w:val="en-US"/>
        </w:rPr>
        <w:t>F</w:t>
      </w:r>
      <w:r w:rsidRPr="0084579D">
        <w:rPr>
          <w:rFonts w:eastAsia="Calibri"/>
          <w:sz w:val="28"/>
          <w:szCs w:val="28"/>
        </w:rPr>
        <w:t xml:space="preserve"> – фактически достигнутое значение результата предоставления субсидии на отчетную дату;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Р – плановое значение результата предоставления субсидии, установленное соглашением о предоставлении субсидии.</w:t>
      </w: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lastRenderedPageBreak/>
        <w:t xml:space="preserve">При расчете объема средств, подлежащих возврату в бюджет Республики Татарстан, используются только положительные значения индекса, отражающего уровень недостижения значений результатов предоставления субсидии.  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20. При нарушении требований, установленных в пункте 19 настоящего Порядка для возврата средств субсидии получателем субсидии, уполномоченный орган в 30-дневный срок, исчисляемый в календарных днях, со дня окончания срока, указанного в пункте 19 настоящего Порядка, принимает меры по возврату субсидии в бюджет Республики Татарстан в порядке, установленном законодательством Российской Федерации.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В случае отказа от добровольного возврата в доход бюджета Республики Татарстан указанных средств они подлежат взысканию в принудительном порядке в соответствии с законодательством Российской Федерации.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21. Основанием для освобождения получателей субсидии от применения мер ответственности, предусмотренных пунктом 19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 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 xml:space="preserve">а) установление регионального (межмуниципального) и (или) местного уровня реагирования на чрезвычайную ситуацию, подтвержденное правовым актом исполнительного органа государственной власти Республики Татарстан и (или) органа местного самоуправления; 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б) 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правовым актом исполнительного органа государственной власти Республики Татарстан;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в) аномальные погодные условия,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</w:p>
    <w:p w:rsidR="0084579D" w:rsidRPr="0084579D" w:rsidRDefault="0084579D" w:rsidP="008457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г) 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соглашением.</w:t>
      </w: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579D">
        <w:rPr>
          <w:sz w:val="28"/>
          <w:szCs w:val="28"/>
        </w:rPr>
        <w:t>22. 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закона Республики Татарстан о бюджете Республики Татарстан (проекта закона Республики Татарстан о внесении изменений в закон Республики Татарстан о бюджете Республики Татарстан).</w:t>
      </w: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579D">
        <w:rPr>
          <w:rFonts w:eastAsia="Calibri"/>
          <w:sz w:val="28"/>
          <w:szCs w:val="28"/>
        </w:rPr>
        <w:t>23. Уполномоченный орган и органы государственного финансового контроля осуществляют проверку соблюдения условий, целей и порядка предоставления субсидии получателем субсидии.</w:t>
      </w: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AC080A" w:rsidRDefault="0084579D" w:rsidP="0084579D">
      <w:pPr>
        <w:ind w:left="5670"/>
        <w:rPr>
          <w:rFonts w:eastAsia="Calibri"/>
          <w:sz w:val="28"/>
          <w:szCs w:val="28"/>
        </w:rPr>
      </w:pPr>
      <w:r w:rsidRPr="00AC080A">
        <w:rPr>
          <w:rFonts w:eastAsia="Calibri"/>
          <w:sz w:val="28"/>
          <w:szCs w:val="28"/>
        </w:rPr>
        <w:lastRenderedPageBreak/>
        <w:t>Приложение № 1</w:t>
      </w:r>
    </w:p>
    <w:p w:rsidR="0084579D" w:rsidRPr="00AC080A" w:rsidRDefault="0084579D" w:rsidP="0084579D">
      <w:pPr>
        <w:ind w:left="5670"/>
        <w:rPr>
          <w:rFonts w:eastAsia="Calibri"/>
          <w:sz w:val="28"/>
          <w:szCs w:val="28"/>
        </w:rPr>
      </w:pPr>
      <w:r w:rsidRPr="00AC080A">
        <w:rPr>
          <w:rFonts w:eastAsia="Calibri"/>
          <w:sz w:val="28"/>
          <w:szCs w:val="28"/>
        </w:rPr>
        <w:t>к Порядок предоставления в 2022 году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</w:p>
    <w:p w:rsidR="0084579D" w:rsidRPr="00AC080A" w:rsidRDefault="0084579D" w:rsidP="0084579D">
      <w:pPr>
        <w:ind w:left="5670"/>
        <w:rPr>
          <w:sz w:val="28"/>
          <w:szCs w:val="28"/>
        </w:rPr>
      </w:pPr>
    </w:p>
    <w:p w:rsidR="0084579D" w:rsidRPr="00AC080A" w:rsidRDefault="0084579D" w:rsidP="0084579D">
      <w:pPr>
        <w:ind w:left="5670" w:hanging="283"/>
        <w:jc w:val="center"/>
        <w:rPr>
          <w:spacing w:val="-4"/>
          <w:sz w:val="28"/>
          <w:szCs w:val="28"/>
        </w:rPr>
      </w:pPr>
      <w:r w:rsidRPr="00AC080A">
        <w:rPr>
          <w:spacing w:val="-4"/>
          <w:sz w:val="28"/>
          <w:szCs w:val="28"/>
        </w:rPr>
        <w:t>Форма</w:t>
      </w:r>
    </w:p>
    <w:p w:rsidR="0084579D" w:rsidRPr="00AC080A" w:rsidRDefault="0084579D" w:rsidP="0084579D">
      <w:pPr>
        <w:rPr>
          <w:rFonts w:eastAsia="Calibri"/>
          <w:sz w:val="28"/>
          <w:szCs w:val="28"/>
        </w:rPr>
      </w:pPr>
      <w:bookmarkStart w:id="1" w:name="Par290"/>
      <w:bookmarkEnd w:id="1"/>
    </w:p>
    <w:p w:rsidR="0084579D" w:rsidRPr="00AC080A" w:rsidRDefault="0084579D" w:rsidP="0084579D">
      <w:pPr>
        <w:jc w:val="center"/>
        <w:rPr>
          <w:rFonts w:eastAsia="Calibri"/>
          <w:sz w:val="28"/>
          <w:szCs w:val="28"/>
        </w:rPr>
      </w:pPr>
      <w:r w:rsidRPr="00AC080A">
        <w:rPr>
          <w:rFonts w:eastAsia="Calibri"/>
          <w:sz w:val="28"/>
          <w:szCs w:val="28"/>
        </w:rPr>
        <w:t>Заявление</w:t>
      </w:r>
    </w:p>
    <w:p w:rsidR="0084579D" w:rsidRPr="00AC080A" w:rsidRDefault="0084579D" w:rsidP="0084579D">
      <w:pPr>
        <w:jc w:val="center"/>
        <w:rPr>
          <w:rFonts w:eastAsia="Calibri"/>
          <w:sz w:val="28"/>
          <w:szCs w:val="28"/>
        </w:rPr>
      </w:pPr>
      <w:r w:rsidRPr="00AC080A">
        <w:rPr>
          <w:rFonts w:eastAsia="Calibri"/>
          <w:sz w:val="28"/>
          <w:szCs w:val="28"/>
        </w:rPr>
        <w:t xml:space="preserve">о предоставлении </w:t>
      </w:r>
      <w:r>
        <w:rPr>
          <w:rFonts w:eastAsia="Calibri"/>
          <w:sz w:val="28"/>
          <w:szCs w:val="28"/>
        </w:rPr>
        <w:t xml:space="preserve">в 2022 году </w:t>
      </w:r>
      <w:r w:rsidRPr="00AC080A">
        <w:rPr>
          <w:rFonts w:eastAsia="Calibri"/>
          <w:sz w:val="28"/>
          <w:szCs w:val="28"/>
        </w:rPr>
        <w:t xml:space="preserve">субсидии из бюджета Республики Татарстан </w:t>
      </w:r>
    </w:p>
    <w:p w:rsidR="0084579D" w:rsidRPr="00AC080A" w:rsidRDefault="0084579D" w:rsidP="0084579D">
      <w:pPr>
        <w:jc w:val="center"/>
        <w:rPr>
          <w:rFonts w:eastAsia="Calibri"/>
          <w:sz w:val="28"/>
          <w:szCs w:val="28"/>
        </w:rPr>
      </w:pPr>
      <w:r w:rsidRPr="00AC080A">
        <w:rPr>
          <w:rFonts w:eastAsia="Calibri"/>
          <w:sz w:val="28"/>
          <w:szCs w:val="28"/>
        </w:rPr>
        <w:t>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</w:p>
    <w:p w:rsidR="0084579D" w:rsidRPr="00AC080A" w:rsidRDefault="0084579D" w:rsidP="0084579D">
      <w:pPr>
        <w:jc w:val="center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394"/>
        <w:gridCol w:w="4955"/>
      </w:tblGrid>
      <w:tr w:rsidR="0084579D" w:rsidRPr="00AC080A" w:rsidTr="009F3E20">
        <w:trPr>
          <w:trHeight w:val="647"/>
        </w:trPr>
        <w:tc>
          <w:tcPr>
            <w:tcW w:w="415" w:type="pct"/>
            <w:vAlign w:val="center"/>
          </w:tcPr>
          <w:p w:rsidR="0084579D" w:rsidRPr="00AC080A" w:rsidRDefault="0084579D" w:rsidP="009F3E20">
            <w:pPr>
              <w:jc w:val="center"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№</w:t>
            </w:r>
          </w:p>
          <w:p w:rsidR="0084579D" w:rsidRPr="00AC080A" w:rsidRDefault="0084579D" w:rsidP="009F3E20">
            <w:pPr>
              <w:jc w:val="center"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п/п</w:t>
            </w:r>
          </w:p>
        </w:tc>
        <w:tc>
          <w:tcPr>
            <w:tcW w:w="2155" w:type="pct"/>
            <w:vAlign w:val="center"/>
          </w:tcPr>
          <w:p w:rsidR="0084579D" w:rsidRPr="00AC080A" w:rsidRDefault="0084579D" w:rsidP="009F3E20">
            <w:pPr>
              <w:jc w:val="center"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0" w:type="pct"/>
            <w:vAlign w:val="center"/>
          </w:tcPr>
          <w:p w:rsidR="0084579D" w:rsidRPr="00AC080A" w:rsidRDefault="0084579D" w:rsidP="009F3E20">
            <w:pPr>
              <w:jc w:val="center"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Данные участника отбора</w:t>
            </w:r>
            <w:r w:rsidRPr="00AC080A">
              <w:rPr>
                <w:sz w:val="28"/>
                <w:szCs w:val="28"/>
                <w:vertAlign w:val="superscript"/>
              </w:rPr>
              <w:footnoteReference w:id="1"/>
            </w:r>
          </w:p>
        </w:tc>
      </w:tr>
    </w:tbl>
    <w:p w:rsidR="0084579D" w:rsidRPr="00AC080A" w:rsidRDefault="0084579D" w:rsidP="0084579D">
      <w:pPr>
        <w:jc w:val="center"/>
        <w:rPr>
          <w:rFonts w:eastAsia="Calibri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4394"/>
        <w:gridCol w:w="4955"/>
      </w:tblGrid>
      <w:tr w:rsidR="0084579D" w:rsidRPr="00AC080A" w:rsidTr="009F3E20">
        <w:trPr>
          <w:trHeight w:val="283"/>
          <w:tblHeader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9D" w:rsidRPr="00AC080A" w:rsidRDefault="0084579D" w:rsidP="009F3E20">
            <w:pPr>
              <w:jc w:val="center"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9D" w:rsidRPr="00AC080A" w:rsidRDefault="0084579D" w:rsidP="009F3E20">
            <w:pPr>
              <w:jc w:val="center"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2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79D" w:rsidRPr="00AC080A" w:rsidRDefault="0084579D" w:rsidP="009F3E20">
            <w:pPr>
              <w:jc w:val="center"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3</w:t>
            </w: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Заявление подается на получение субсидии на возмещение затрат, связанных с: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-</w:t>
            </w: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pStyle w:val="af"/>
              <w:ind w:left="0"/>
              <w:rPr>
                <w:szCs w:val="28"/>
              </w:rPr>
            </w:pPr>
            <w:r w:rsidRPr="00AC080A">
              <w:rPr>
                <w:szCs w:val="28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закупкой оборудования объектов зарядной инфраструктуры для быстрой зарядки электрического автомобильного транспорта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Да/Нет</w:t>
            </w: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pStyle w:val="af"/>
              <w:ind w:left="0"/>
              <w:rPr>
                <w:szCs w:val="28"/>
              </w:rPr>
            </w:pPr>
            <w:r w:rsidRPr="00AC080A">
              <w:rPr>
                <w:szCs w:val="28"/>
              </w:rPr>
              <w:lastRenderedPageBreak/>
              <w:t>1.2.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Да/Нет</w:t>
            </w: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Полное наименование участника отбора</w:t>
            </w:r>
          </w:p>
          <w:p w:rsidR="0084579D" w:rsidRPr="00AC080A" w:rsidRDefault="0084579D" w:rsidP="009F3E20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Идентификационный номер налогоплательщика</w:t>
            </w:r>
          </w:p>
          <w:p w:rsidR="0084579D" w:rsidRPr="00AC080A" w:rsidRDefault="0084579D" w:rsidP="009F3E20">
            <w:pPr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Код причины постановки на учет</w:t>
            </w:r>
          </w:p>
          <w:p w:rsidR="0084579D" w:rsidRPr="00AC080A" w:rsidRDefault="0084579D" w:rsidP="009F3E20">
            <w:pPr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Основной государственный регистрационный номер</w:t>
            </w:r>
          </w:p>
          <w:p w:rsidR="0084579D" w:rsidRPr="00AC080A" w:rsidRDefault="0084579D" w:rsidP="009F3E20">
            <w:pPr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Общероссийский классификатор территорий муниципальных образований</w:t>
            </w:r>
          </w:p>
          <w:p w:rsidR="0084579D" w:rsidRPr="00AC080A" w:rsidRDefault="0084579D" w:rsidP="009F3E20">
            <w:pPr>
              <w:ind w:hanging="989"/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Фактический адрес юридического лица / место жительства индивидуального предпри-нимателя</w:t>
            </w:r>
          </w:p>
          <w:p w:rsidR="0084579D" w:rsidRPr="00AC080A" w:rsidRDefault="0084579D" w:rsidP="009F3E20">
            <w:pPr>
              <w:suppressAutoHyphens/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Фактический адрес регионального филиала, размещенного на территории Республики Татарстан</w:t>
            </w:r>
          </w:p>
          <w:p w:rsidR="0084579D" w:rsidRPr="00AC080A" w:rsidRDefault="0084579D" w:rsidP="009F3E20">
            <w:pPr>
              <w:suppressAutoHyphens/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Дата государственной регистрации юридического лица / индивидуального предпри-нимателя</w:t>
            </w:r>
          </w:p>
          <w:p w:rsidR="0084579D" w:rsidRPr="00AC080A" w:rsidRDefault="0084579D" w:rsidP="009F3E20">
            <w:pPr>
              <w:suppressAutoHyphens/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Банковские реквизиты, в том числе расчетный счет, корреспондент-ский счет, банковский идентификационный код</w:t>
            </w:r>
          </w:p>
          <w:p w:rsidR="0084579D" w:rsidRPr="00AC080A" w:rsidRDefault="0084579D" w:rsidP="009F3E20">
            <w:pPr>
              <w:suppressAutoHyphens/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Руководитель участника отбора (фамилия, имя, отчество (послед-нее – при наличии), должность, контактные реквизиты)</w:t>
            </w:r>
          </w:p>
          <w:p w:rsidR="0084579D" w:rsidRPr="00AC080A" w:rsidRDefault="0084579D" w:rsidP="009F3E20">
            <w:pPr>
              <w:suppressAutoHyphens/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Главный бухгалтер (фамилия, имя, отчество (последнее – при наличии), контактные реквизиты)</w:t>
            </w:r>
          </w:p>
          <w:p w:rsidR="0084579D" w:rsidRPr="00AC080A" w:rsidRDefault="0084579D" w:rsidP="009F3E20">
            <w:pPr>
              <w:suppressAutoHyphens/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</w:p>
        </w:tc>
      </w:tr>
      <w:tr w:rsidR="0084579D" w:rsidRPr="00AC080A" w:rsidTr="009F3E20">
        <w:trPr>
          <w:trHeight w:val="28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84579D">
            <w:pPr>
              <w:pStyle w:val="af"/>
              <w:numPr>
                <w:ilvl w:val="0"/>
                <w:numId w:val="6"/>
              </w:numPr>
              <w:suppressAutoHyphens/>
              <w:ind w:left="0"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  <w:r w:rsidRPr="00AC080A">
              <w:rPr>
                <w:sz w:val="28"/>
                <w:szCs w:val="28"/>
              </w:rPr>
              <w:t>Ответственный исполнитель (фамилия, имя, отчество (последнее – при наличии), должность, контактные реквизиты)</w:t>
            </w:r>
          </w:p>
          <w:p w:rsidR="0084579D" w:rsidRPr="00AC080A" w:rsidRDefault="0084579D" w:rsidP="009F3E20">
            <w:pPr>
              <w:suppressAutoHyphens/>
              <w:rPr>
                <w:sz w:val="16"/>
                <w:szCs w:val="28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79D" w:rsidRPr="00AC080A" w:rsidRDefault="0084579D" w:rsidP="009F3E20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4579D" w:rsidRPr="00AC080A" w:rsidRDefault="0084579D" w:rsidP="0084579D">
      <w:pPr>
        <w:suppressAutoHyphens/>
        <w:ind w:left="5670"/>
        <w:rPr>
          <w:rFonts w:eastAsia="Calibri"/>
          <w:sz w:val="28"/>
          <w:szCs w:val="28"/>
        </w:rPr>
      </w:pPr>
    </w:p>
    <w:p w:rsidR="0084579D" w:rsidRPr="00AC080A" w:rsidRDefault="0084579D" w:rsidP="0084579D">
      <w:pPr>
        <w:ind w:firstLine="709"/>
        <w:jc w:val="both"/>
        <w:rPr>
          <w:sz w:val="28"/>
          <w:szCs w:val="28"/>
        </w:rPr>
      </w:pPr>
      <w:r w:rsidRPr="00AC080A">
        <w:rPr>
          <w:sz w:val="28"/>
          <w:szCs w:val="28"/>
        </w:rPr>
        <w:t>Соответствие требованиям к участникам отбора, установленным Порядком предоставления в 2022 году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сетям, утвержденным постановлением Кабинета Министров Республики Татарстан от ___________</w:t>
      </w:r>
      <w:r w:rsidRPr="00AC080A">
        <w:rPr>
          <w:b/>
          <w:sz w:val="28"/>
          <w:szCs w:val="28"/>
        </w:rPr>
        <w:t xml:space="preserve"> </w:t>
      </w:r>
      <w:r w:rsidRPr="00AC080A">
        <w:rPr>
          <w:sz w:val="28"/>
          <w:szCs w:val="28"/>
        </w:rPr>
        <w:t>№ ______ «Об утверждении Порядка предоставления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сетям», а также достоверность представленных документов в составе предложения (заявки) подтверждаю.</w:t>
      </w:r>
    </w:p>
    <w:p w:rsidR="0084579D" w:rsidRPr="00AC080A" w:rsidRDefault="0084579D" w:rsidP="0084579D">
      <w:pPr>
        <w:rPr>
          <w:sz w:val="28"/>
        </w:rPr>
      </w:pPr>
    </w:p>
    <w:p w:rsidR="0084579D" w:rsidRPr="00AC080A" w:rsidRDefault="0084579D" w:rsidP="0084579D">
      <w:pPr>
        <w:rPr>
          <w:sz w:val="28"/>
        </w:rPr>
      </w:pPr>
    </w:p>
    <w:p w:rsidR="0084579D" w:rsidRPr="00AC080A" w:rsidRDefault="0084579D" w:rsidP="0084579D">
      <w:pPr>
        <w:ind w:left="5670"/>
        <w:rPr>
          <w:rFonts w:eastAsia="Calibri"/>
          <w:sz w:val="28"/>
          <w:szCs w:val="28"/>
        </w:rPr>
      </w:pPr>
    </w:p>
    <w:p w:rsidR="0084579D" w:rsidRPr="00AC080A" w:rsidRDefault="0084579D" w:rsidP="0084579D">
      <w:r w:rsidRPr="00AC080A">
        <w:rPr>
          <w:sz w:val="28"/>
          <w:szCs w:val="28"/>
        </w:rPr>
        <w:t xml:space="preserve">Участник отбора </w:t>
      </w:r>
      <w:r w:rsidRPr="00AC080A">
        <w:t>________________           ______________ / _______________________________</w:t>
      </w:r>
    </w:p>
    <w:p w:rsidR="0084579D" w:rsidRPr="00AC080A" w:rsidRDefault="0084579D" w:rsidP="0084579D">
      <w:r w:rsidRPr="00AC080A">
        <w:t xml:space="preserve">                                          (должность)                               (подпись)                  (Ф.И.О. (последнее – при наличии))</w:t>
      </w:r>
    </w:p>
    <w:p w:rsidR="0084579D" w:rsidRPr="00AC080A" w:rsidRDefault="0084579D" w:rsidP="0084579D">
      <w:pPr>
        <w:rPr>
          <w:sz w:val="28"/>
        </w:rPr>
      </w:pPr>
    </w:p>
    <w:p w:rsidR="0084579D" w:rsidRPr="00E54F16" w:rsidRDefault="0084579D" w:rsidP="0084579D">
      <w:r w:rsidRPr="00AC080A">
        <w:t>М.П. (при наличии)                                                                                                   «__» ________ 20__ г.</w:t>
      </w:r>
    </w:p>
    <w:p w:rsidR="0084579D" w:rsidRPr="00C76D21" w:rsidRDefault="0084579D" w:rsidP="0084579D">
      <w:pPr>
        <w:widowControl w:val="0"/>
        <w:autoSpaceDE w:val="0"/>
        <w:autoSpaceDN w:val="0"/>
        <w:adjustRightInd w:val="0"/>
        <w:rPr>
          <w:rFonts w:eastAsiaTheme="minorEastAsia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103050" w:rsidRDefault="0084579D" w:rsidP="0084579D">
      <w:pPr>
        <w:ind w:left="5670"/>
        <w:rPr>
          <w:rFonts w:eastAsia="Calibri"/>
          <w:sz w:val="28"/>
          <w:szCs w:val="28"/>
        </w:rPr>
      </w:pPr>
      <w:r w:rsidRPr="00103050">
        <w:rPr>
          <w:rFonts w:eastAsia="Calibri"/>
          <w:sz w:val="28"/>
          <w:szCs w:val="28"/>
        </w:rPr>
        <w:lastRenderedPageBreak/>
        <w:t>Приложение № 2</w:t>
      </w:r>
    </w:p>
    <w:p w:rsidR="0084579D" w:rsidRPr="00103050" w:rsidRDefault="0084579D" w:rsidP="0084579D">
      <w:pPr>
        <w:ind w:left="5670"/>
        <w:rPr>
          <w:rFonts w:eastAsia="Calibri"/>
          <w:sz w:val="28"/>
          <w:szCs w:val="28"/>
        </w:rPr>
      </w:pPr>
      <w:r w:rsidRPr="00103050">
        <w:rPr>
          <w:rFonts w:eastAsia="Calibri"/>
          <w:sz w:val="28"/>
          <w:szCs w:val="28"/>
        </w:rPr>
        <w:t>к Порядок предоставления в 2022 году субсидий из бюджета Республики Татарстан юридическим лицам (за исключением государственных (муниципальных) учреждений) и индивидуальным предпринимателям на возмещение части затрат, связанных с закупкой оборудования объектов зарядной инфраструктуры для быстрой зарядки электрического автомобильного транспорта и технологическим присоединением объектов зарядной инфраструктуры для быстрой зарядки электрического автомобильного транспорта к электрическим сетям</w:t>
      </w:r>
    </w:p>
    <w:p w:rsidR="0084579D" w:rsidRPr="00103050" w:rsidRDefault="0084579D" w:rsidP="0084579D">
      <w:pPr>
        <w:rPr>
          <w:sz w:val="28"/>
        </w:rPr>
      </w:pPr>
    </w:p>
    <w:p w:rsidR="0084579D" w:rsidRPr="00103050" w:rsidRDefault="0084579D" w:rsidP="0084579D">
      <w:pPr>
        <w:ind w:left="7938" w:hanging="2551"/>
        <w:jc w:val="center"/>
        <w:rPr>
          <w:spacing w:val="-4"/>
          <w:sz w:val="28"/>
          <w:szCs w:val="28"/>
        </w:rPr>
      </w:pPr>
      <w:r w:rsidRPr="00103050">
        <w:rPr>
          <w:spacing w:val="-4"/>
          <w:sz w:val="28"/>
          <w:szCs w:val="28"/>
        </w:rPr>
        <w:t>Форма</w:t>
      </w:r>
    </w:p>
    <w:p w:rsidR="0084579D" w:rsidRPr="00103050" w:rsidRDefault="0084579D" w:rsidP="0084579D">
      <w:pPr>
        <w:ind w:left="7797" w:hanging="2410"/>
        <w:rPr>
          <w:sz w:val="28"/>
        </w:rPr>
      </w:pPr>
    </w:p>
    <w:p w:rsidR="0084579D" w:rsidRPr="00103050" w:rsidRDefault="0084579D" w:rsidP="0084579D">
      <w:pPr>
        <w:jc w:val="center"/>
        <w:rPr>
          <w:sz w:val="28"/>
          <w:szCs w:val="28"/>
        </w:rPr>
      </w:pPr>
      <w:bookmarkStart w:id="2" w:name="Par377"/>
      <w:bookmarkEnd w:id="2"/>
      <w:r w:rsidRPr="00103050">
        <w:rPr>
          <w:sz w:val="28"/>
          <w:szCs w:val="28"/>
        </w:rPr>
        <w:t>Гарантийное письмо</w:t>
      </w:r>
    </w:p>
    <w:p w:rsidR="0084579D" w:rsidRPr="00103050" w:rsidRDefault="0084579D" w:rsidP="0084579D">
      <w:pPr>
        <w:rPr>
          <w:sz w:val="28"/>
        </w:rPr>
      </w:pPr>
    </w:p>
    <w:p w:rsidR="0084579D" w:rsidRPr="00103050" w:rsidRDefault="0084579D" w:rsidP="0084579D">
      <w:pPr>
        <w:ind w:firstLine="709"/>
        <w:rPr>
          <w:sz w:val="28"/>
          <w:szCs w:val="28"/>
        </w:rPr>
      </w:pPr>
      <w:r w:rsidRPr="00103050">
        <w:rPr>
          <w:sz w:val="28"/>
          <w:szCs w:val="28"/>
        </w:rPr>
        <w:t>___________________________________________________________________</w:t>
      </w:r>
    </w:p>
    <w:p w:rsidR="0084579D" w:rsidRPr="00103050" w:rsidRDefault="0084579D" w:rsidP="0084579D">
      <w:pPr>
        <w:jc w:val="center"/>
      </w:pPr>
      <w:r w:rsidRPr="00103050">
        <w:t xml:space="preserve">           (наименование юридического лица, Ф.И.О. (последнее – при наличии) индивидуального предпринимателя)</w:t>
      </w:r>
    </w:p>
    <w:p w:rsidR="0084579D" w:rsidRPr="00103050" w:rsidRDefault="0084579D" w:rsidP="0084579D">
      <w:pPr>
        <w:rPr>
          <w:sz w:val="28"/>
          <w:szCs w:val="28"/>
        </w:rPr>
      </w:pPr>
      <w:r w:rsidRPr="00103050">
        <w:rPr>
          <w:sz w:val="28"/>
          <w:szCs w:val="28"/>
        </w:rPr>
        <w:t>в лице __________________________________________________________________,</w:t>
      </w:r>
    </w:p>
    <w:p w:rsidR="0084579D" w:rsidRPr="00103050" w:rsidRDefault="0084579D" w:rsidP="0084579D">
      <w:pPr>
        <w:jc w:val="center"/>
      </w:pPr>
      <w:r w:rsidRPr="00103050">
        <w:t>(должность, Ф.И.О. (последнее – при наличии) уполномоченного лица)</w:t>
      </w:r>
    </w:p>
    <w:p w:rsidR="0084579D" w:rsidRPr="00103050" w:rsidRDefault="0084579D" w:rsidP="0084579D">
      <w:pPr>
        <w:rPr>
          <w:sz w:val="28"/>
          <w:szCs w:val="28"/>
        </w:rPr>
      </w:pPr>
      <w:r w:rsidRPr="00103050">
        <w:rPr>
          <w:sz w:val="28"/>
          <w:szCs w:val="28"/>
        </w:rPr>
        <w:t>действующего на основании _______________________________________________,</w:t>
      </w:r>
    </w:p>
    <w:p w:rsidR="0084579D" w:rsidRPr="00103050" w:rsidRDefault="0084579D" w:rsidP="0084579D">
      <w:pPr>
        <w:jc w:val="center"/>
        <w:rPr>
          <w:sz w:val="28"/>
        </w:rPr>
      </w:pPr>
      <w:r w:rsidRPr="00103050">
        <w:t xml:space="preserve">                                                      (реквизиты устава, свидетельства ОГРИП, доверенности)</w:t>
      </w:r>
    </w:p>
    <w:p w:rsidR="0084579D" w:rsidRPr="00103050" w:rsidRDefault="0084579D" w:rsidP="0084579D">
      <w:pPr>
        <w:suppressAutoHyphens/>
        <w:jc w:val="both"/>
        <w:rPr>
          <w:sz w:val="28"/>
          <w:szCs w:val="28"/>
        </w:rPr>
      </w:pPr>
      <w:r w:rsidRPr="00103050">
        <w:rPr>
          <w:sz w:val="28"/>
          <w:szCs w:val="28"/>
        </w:rPr>
        <w:t>настоящим подтверждает и гарантирует, что по состоянию на дату не ранее чем за 30 календарных дней до дня подачи предложения (заявки):</w:t>
      </w:r>
    </w:p>
    <w:p w:rsidR="0084579D" w:rsidRPr="00103050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050">
        <w:rPr>
          <w:rFonts w:ascii="Times New Roman CYR" w:hAnsi="Times New Roman CYR" w:cs="Times New Roman CYR"/>
          <w:sz w:val="28"/>
          <w:szCs w:val="28"/>
        </w:rPr>
        <w:t>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84579D" w:rsidRPr="00103050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050">
        <w:rPr>
          <w:sz w:val="28"/>
          <w:szCs w:val="28"/>
        </w:rPr>
        <w:t>не имеет просроченной задолженности по возврату в федеральный бюджет, бюджет Республики Татарстан субсидий, бюджетных инвестиций, предоставленных в том числе в соответствии с иными правовыми актами, иная (неурегулированная) просроченная задолженность по денежным обязательствам перед Российской Федерацией;</w:t>
      </w:r>
    </w:p>
    <w:p w:rsidR="0084579D" w:rsidRPr="00103050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050">
        <w:rPr>
          <w:sz w:val="28"/>
          <w:szCs w:val="28"/>
        </w:rPr>
        <w:t>участник отбора – юридические лица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 w:rsidR="0084579D" w:rsidRPr="00103050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3050">
        <w:rPr>
          <w:rFonts w:ascii="Times New Roman CYR" w:hAnsi="Times New Roman CYR" w:cs="Times New Roman CYR"/>
          <w:sz w:val="28"/>
          <w:szCs w:val="28"/>
        </w:rPr>
        <w:lastRenderedPageBreak/>
        <w:t>в реестре дисквалифицированных лиц отсутствуют сведения о дисквалифицированных рук</w:t>
      </w:r>
      <w:bookmarkStart w:id="3" w:name="_GoBack"/>
      <w:bookmarkEnd w:id="3"/>
      <w:r w:rsidRPr="00103050">
        <w:rPr>
          <w:rFonts w:ascii="Times New Roman CYR" w:hAnsi="Times New Roman CYR" w:cs="Times New Roman CYR"/>
          <w:sz w:val="28"/>
          <w:szCs w:val="28"/>
        </w:rPr>
        <w:t xml:space="preserve">оводителе, членах коллегиального исполнительного органа, лице, исполняющем функции единоличного исполнительного органа, главном бухгалтере (при наличии) участника отбора; </w:t>
      </w:r>
    </w:p>
    <w:p w:rsidR="0084579D" w:rsidRPr="00103050" w:rsidRDefault="0084579D" w:rsidP="0084579D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103050">
        <w:rPr>
          <w:rFonts w:ascii="Times New Roman CYR" w:hAnsi="Times New Roman CYR" w:cs="Times New Roman CYR"/>
          <w:sz w:val="28"/>
          <w:szCs w:val="28"/>
        </w:rPr>
        <w:t>участник отбора не является иностранными юридическими лицами, а также российскими юридическими лицами,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4579D" w:rsidRPr="00103050" w:rsidRDefault="0084579D" w:rsidP="0084579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3050">
        <w:rPr>
          <w:sz w:val="28"/>
          <w:szCs w:val="28"/>
        </w:rPr>
        <w:t xml:space="preserve">участник отбора не получает средства из федерального бюджета на основании иных нормативных правовых актов Российской Федерации на цели, указанные в пункте 1 Правил предоставления в 2022 году иных межбюджетных трансфертов из федерального бюджета бюджетам субъектов Российской Федерации в целях реализации мероприятий по развитию зарядной инфраструктуры для электромобилей, предусмотренных приложением № 32 к государственной программе Российской Федерации «Развитие энергетики». </w:t>
      </w:r>
    </w:p>
    <w:p w:rsidR="0084579D" w:rsidRPr="00103050" w:rsidRDefault="0084579D" w:rsidP="0084579D">
      <w:pPr>
        <w:suppressAutoHyphens/>
        <w:rPr>
          <w:sz w:val="28"/>
        </w:rPr>
      </w:pPr>
    </w:p>
    <w:p w:rsidR="0084579D" w:rsidRPr="00103050" w:rsidRDefault="0084579D" w:rsidP="0084579D">
      <w:pPr>
        <w:suppressAutoHyphens/>
        <w:rPr>
          <w:sz w:val="28"/>
        </w:rPr>
      </w:pPr>
    </w:p>
    <w:p w:rsidR="0084579D" w:rsidRPr="00103050" w:rsidRDefault="0084579D" w:rsidP="0084579D">
      <w:pPr>
        <w:suppressAutoHyphens/>
        <w:rPr>
          <w:sz w:val="28"/>
        </w:rPr>
      </w:pPr>
    </w:p>
    <w:p w:rsidR="0084579D" w:rsidRPr="00103050" w:rsidRDefault="0084579D" w:rsidP="0084579D">
      <w:pPr>
        <w:rPr>
          <w:sz w:val="28"/>
        </w:rPr>
      </w:pPr>
    </w:p>
    <w:p w:rsidR="0084579D" w:rsidRPr="00103050" w:rsidRDefault="0084579D" w:rsidP="0084579D">
      <w:r w:rsidRPr="00103050">
        <w:rPr>
          <w:sz w:val="28"/>
          <w:szCs w:val="28"/>
        </w:rPr>
        <w:t>Участник отбора ____________</w:t>
      </w:r>
      <w:r w:rsidRPr="00103050">
        <w:t xml:space="preserve">                ____________ / __________________________________</w:t>
      </w:r>
    </w:p>
    <w:p w:rsidR="0084579D" w:rsidRPr="00103050" w:rsidRDefault="0084579D" w:rsidP="0084579D">
      <w:r w:rsidRPr="00103050">
        <w:t xml:space="preserve">                                             (должность)                               (подпись)                  (Ф.И.О. (последнее – при наличии))</w:t>
      </w:r>
    </w:p>
    <w:p w:rsidR="0084579D" w:rsidRPr="00103050" w:rsidRDefault="0084579D" w:rsidP="0084579D">
      <w:pPr>
        <w:rPr>
          <w:sz w:val="32"/>
        </w:rPr>
      </w:pPr>
    </w:p>
    <w:p w:rsidR="0084579D" w:rsidRPr="00E54F16" w:rsidRDefault="0084579D" w:rsidP="0084579D">
      <w:pPr>
        <w:pStyle w:val="Default"/>
        <w:suppressAutoHyphens/>
        <w:ind w:firstLine="567"/>
        <w:jc w:val="both"/>
        <w:rPr>
          <w:color w:val="auto"/>
          <w:sz w:val="28"/>
          <w:szCs w:val="28"/>
        </w:rPr>
      </w:pPr>
      <w:r w:rsidRPr="00103050">
        <w:rPr>
          <w:color w:val="auto"/>
        </w:rPr>
        <w:t xml:space="preserve">М.П. </w:t>
      </w:r>
      <w:r w:rsidRPr="00103050">
        <w:rPr>
          <w:color w:val="auto"/>
          <w:sz w:val="20"/>
        </w:rPr>
        <w:t>(при наличии)</w:t>
      </w:r>
      <w:r w:rsidRPr="00103050">
        <w:rPr>
          <w:color w:val="auto"/>
        </w:rPr>
        <w:t xml:space="preserve">                                                                                              «__» ________ 20__ г.</w:t>
      </w:r>
    </w:p>
    <w:p w:rsidR="0084579D" w:rsidRPr="00E54F16" w:rsidRDefault="0084579D" w:rsidP="0084579D">
      <w:pPr>
        <w:pStyle w:val="Default"/>
        <w:suppressAutoHyphens/>
        <w:jc w:val="both"/>
        <w:rPr>
          <w:color w:val="auto"/>
          <w:sz w:val="28"/>
          <w:szCs w:val="28"/>
        </w:rPr>
      </w:pPr>
    </w:p>
    <w:p w:rsid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84579D" w:rsidRPr="0084579D" w:rsidRDefault="0084579D" w:rsidP="0084579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Par41"/>
      <w:bookmarkEnd w:id="4"/>
    </w:p>
    <w:p w:rsidR="0084579D" w:rsidRPr="00D7760E" w:rsidRDefault="0084579D" w:rsidP="00A72D3E">
      <w:pPr>
        <w:pStyle w:val="a3"/>
        <w:spacing w:line="276" w:lineRule="auto"/>
        <w:ind w:firstLine="0"/>
        <w:rPr>
          <w:szCs w:val="27"/>
        </w:rPr>
      </w:pPr>
    </w:p>
    <w:sectPr w:rsidR="0084579D" w:rsidRPr="00D7760E" w:rsidSect="00C557DB">
      <w:headerReference w:type="default" r:id="rId7"/>
      <w:pgSz w:w="11906" w:h="16838"/>
      <w:pgMar w:top="1134" w:right="566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495" w:rsidRDefault="00A16495" w:rsidP="008C34D3">
      <w:r>
        <w:separator/>
      </w:r>
    </w:p>
  </w:endnote>
  <w:endnote w:type="continuationSeparator" w:id="0">
    <w:p w:rsidR="00A16495" w:rsidRDefault="00A16495" w:rsidP="008C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495" w:rsidRDefault="00A16495" w:rsidP="008C34D3">
      <w:r>
        <w:separator/>
      </w:r>
    </w:p>
  </w:footnote>
  <w:footnote w:type="continuationSeparator" w:id="0">
    <w:p w:rsidR="00A16495" w:rsidRDefault="00A16495" w:rsidP="008C34D3">
      <w:r>
        <w:continuationSeparator/>
      </w:r>
    </w:p>
  </w:footnote>
  <w:footnote w:id="1">
    <w:p w:rsidR="0084579D" w:rsidRDefault="0084579D" w:rsidP="0084579D">
      <w:pPr>
        <w:pStyle w:val="af1"/>
        <w:ind w:firstLine="709"/>
      </w:pPr>
      <w:r w:rsidRPr="00471A5C">
        <w:rPr>
          <w:rStyle w:val="af3"/>
          <w:sz w:val="22"/>
        </w:rPr>
        <w:footnoteRef/>
      </w:r>
      <w:r w:rsidRPr="00CD3E56">
        <w:t>Все строки должны быть заполнены. В случае отсутствия данных ставится прочерк.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9289196"/>
      <w:docPartObj>
        <w:docPartGallery w:val="Page Numbers (Top of Page)"/>
        <w:docPartUnique/>
      </w:docPartObj>
    </w:sdtPr>
    <w:sdtEndPr/>
    <w:sdtContent>
      <w:p w:rsidR="008C34D3" w:rsidRDefault="008C34D3" w:rsidP="00A60D0C">
        <w:pPr>
          <w:pStyle w:val="a8"/>
          <w:jc w:val="center"/>
        </w:pPr>
        <w:r w:rsidRPr="008C34D3">
          <w:rPr>
            <w:sz w:val="28"/>
            <w:szCs w:val="28"/>
          </w:rPr>
          <w:fldChar w:fldCharType="begin"/>
        </w:r>
        <w:r w:rsidRPr="008C34D3">
          <w:rPr>
            <w:sz w:val="28"/>
            <w:szCs w:val="28"/>
          </w:rPr>
          <w:instrText>PAGE   \* MERGEFORMAT</w:instrText>
        </w:r>
        <w:r w:rsidRPr="008C34D3">
          <w:rPr>
            <w:sz w:val="28"/>
            <w:szCs w:val="28"/>
          </w:rPr>
          <w:fldChar w:fldCharType="separate"/>
        </w:r>
        <w:r w:rsidR="0084579D">
          <w:rPr>
            <w:noProof/>
            <w:sz w:val="28"/>
            <w:szCs w:val="28"/>
          </w:rPr>
          <w:t>20</w:t>
        </w:r>
        <w:r w:rsidRPr="008C34D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22BC"/>
    <w:multiLevelType w:val="hybridMultilevel"/>
    <w:tmpl w:val="CE80848E"/>
    <w:lvl w:ilvl="0" w:tplc="90127B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BE2535"/>
    <w:multiLevelType w:val="hybridMultilevel"/>
    <w:tmpl w:val="14601C26"/>
    <w:lvl w:ilvl="0" w:tplc="2D766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044384"/>
    <w:multiLevelType w:val="hybridMultilevel"/>
    <w:tmpl w:val="DAA8178E"/>
    <w:lvl w:ilvl="0" w:tplc="64CE97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4E2941"/>
    <w:multiLevelType w:val="hybridMultilevel"/>
    <w:tmpl w:val="B45C9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0449E"/>
    <w:multiLevelType w:val="hybridMultilevel"/>
    <w:tmpl w:val="2AA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3750C"/>
    <w:multiLevelType w:val="hybridMultilevel"/>
    <w:tmpl w:val="4DDA330C"/>
    <w:lvl w:ilvl="0" w:tplc="C2DAA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6EC"/>
    <w:rsid w:val="00002355"/>
    <w:rsid w:val="0000441E"/>
    <w:rsid w:val="0000475F"/>
    <w:rsid w:val="000053BB"/>
    <w:rsid w:val="00007BFB"/>
    <w:rsid w:val="00012A5E"/>
    <w:rsid w:val="00017223"/>
    <w:rsid w:val="00021DC4"/>
    <w:rsid w:val="00022F50"/>
    <w:rsid w:val="000248DE"/>
    <w:rsid w:val="00033E98"/>
    <w:rsid w:val="00042A72"/>
    <w:rsid w:val="00044BD6"/>
    <w:rsid w:val="00045D2C"/>
    <w:rsid w:val="00047CBC"/>
    <w:rsid w:val="00053FE2"/>
    <w:rsid w:val="00064CB6"/>
    <w:rsid w:val="00075109"/>
    <w:rsid w:val="000775C9"/>
    <w:rsid w:val="000847D5"/>
    <w:rsid w:val="0008664E"/>
    <w:rsid w:val="00086DBF"/>
    <w:rsid w:val="00087BBB"/>
    <w:rsid w:val="0009016C"/>
    <w:rsid w:val="00090473"/>
    <w:rsid w:val="00097692"/>
    <w:rsid w:val="000A34C9"/>
    <w:rsid w:val="000A714E"/>
    <w:rsid w:val="000A780B"/>
    <w:rsid w:val="000B1002"/>
    <w:rsid w:val="000C0B04"/>
    <w:rsid w:val="000C239B"/>
    <w:rsid w:val="000E1389"/>
    <w:rsid w:val="000E362A"/>
    <w:rsid w:val="000E72D1"/>
    <w:rsid w:val="000F20C0"/>
    <w:rsid w:val="000F25C8"/>
    <w:rsid w:val="000F5000"/>
    <w:rsid w:val="000F5D0F"/>
    <w:rsid w:val="00102E9F"/>
    <w:rsid w:val="001051D5"/>
    <w:rsid w:val="00114C3B"/>
    <w:rsid w:val="00121C5A"/>
    <w:rsid w:val="00123588"/>
    <w:rsid w:val="00133A36"/>
    <w:rsid w:val="00143851"/>
    <w:rsid w:val="001441B3"/>
    <w:rsid w:val="00153487"/>
    <w:rsid w:val="00155E7B"/>
    <w:rsid w:val="00156D1A"/>
    <w:rsid w:val="0015757C"/>
    <w:rsid w:val="001624D4"/>
    <w:rsid w:val="001654A0"/>
    <w:rsid w:val="0017087B"/>
    <w:rsid w:val="00174834"/>
    <w:rsid w:val="0017789F"/>
    <w:rsid w:val="00182286"/>
    <w:rsid w:val="00182D68"/>
    <w:rsid w:val="00183E84"/>
    <w:rsid w:val="001870CE"/>
    <w:rsid w:val="00190FEE"/>
    <w:rsid w:val="00195558"/>
    <w:rsid w:val="001B50FF"/>
    <w:rsid w:val="001C0A91"/>
    <w:rsid w:val="001C4C48"/>
    <w:rsid w:val="001D1F87"/>
    <w:rsid w:val="001D4AD4"/>
    <w:rsid w:val="001D6277"/>
    <w:rsid w:val="001E1903"/>
    <w:rsid w:val="002014ED"/>
    <w:rsid w:val="002048FB"/>
    <w:rsid w:val="00206DA2"/>
    <w:rsid w:val="00207E15"/>
    <w:rsid w:val="002107B9"/>
    <w:rsid w:val="0021278D"/>
    <w:rsid w:val="00214C75"/>
    <w:rsid w:val="0022550D"/>
    <w:rsid w:val="00227B20"/>
    <w:rsid w:val="00241376"/>
    <w:rsid w:val="00251C10"/>
    <w:rsid w:val="002575C6"/>
    <w:rsid w:val="00261282"/>
    <w:rsid w:val="00265B35"/>
    <w:rsid w:val="00266259"/>
    <w:rsid w:val="00270CE5"/>
    <w:rsid w:val="002719E2"/>
    <w:rsid w:val="00271A25"/>
    <w:rsid w:val="00272C5C"/>
    <w:rsid w:val="0027392F"/>
    <w:rsid w:val="002826DF"/>
    <w:rsid w:val="0028323B"/>
    <w:rsid w:val="002928A4"/>
    <w:rsid w:val="002A0A5A"/>
    <w:rsid w:val="002A1EF1"/>
    <w:rsid w:val="002A2BB1"/>
    <w:rsid w:val="002A383B"/>
    <w:rsid w:val="002A4720"/>
    <w:rsid w:val="002B17D3"/>
    <w:rsid w:val="002B25AB"/>
    <w:rsid w:val="002B2DCD"/>
    <w:rsid w:val="002C3084"/>
    <w:rsid w:val="002C3CC6"/>
    <w:rsid w:val="002C58EF"/>
    <w:rsid w:val="002C5A85"/>
    <w:rsid w:val="002C68D2"/>
    <w:rsid w:val="002C783A"/>
    <w:rsid w:val="002D210C"/>
    <w:rsid w:val="002D3B1C"/>
    <w:rsid w:val="002D4390"/>
    <w:rsid w:val="002D6752"/>
    <w:rsid w:val="002E07B7"/>
    <w:rsid w:val="002E4282"/>
    <w:rsid w:val="002E5DEF"/>
    <w:rsid w:val="002F478A"/>
    <w:rsid w:val="002F4F99"/>
    <w:rsid w:val="00301B15"/>
    <w:rsid w:val="00301DDC"/>
    <w:rsid w:val="003041D4"/>
    <w:rsid w:val="00311050"/>
    <w:rsid w:val="00315EBF"/>
    <w:rsid w:val="00324009"/>
    <w:rsid w:val="0032725D"/>
    <w:rsid w:val="003333E5"/>
    <w:rsid w:val="00333E60"/>
    <w:rsid w:val="003422E7"/>
    <w:rsid w:val="00346230"/>
    <w:rsid w:val="00347E80"/>
    <w:rsid w:val="00353BE1"/>
    <w:rsid w:val="00355E7D"/>
    <w:rsid w:val="00367D1A"/>
    <w:rsid w:val="00377B5E"/>
    <w:rsid w:val="00381583"/>
    <w:rsid w:val="00382C96"/>
    <w:rsid w:val="00384CD8"/>
    <w:rsid w:val="00385814"/>
    <w:rsid w:val="00386EC9"/>
    <w:rsid w:val="00391858"/>
    <w:rsid w:val="00394058"/>
    <w:rsid w:val="003952CE"/>
    <w:rsid w:val="003967F2"/>
    <w:rsid w:val="003A1829"/>
    <w:rsid w:val="003A420D"/>
    <w:rsid w:val="003A4437"/>
    <w:rsid w:val="003A4A6A"/>
    <w:rsid w:val="003A56E9"/>
    <w:rsid w:val="003B1598"/>
    <w:rsid w:val="003B4EF9"/>
    <w:rsid w:val="003B5CCC"/>
    <w:rsid w:val="003C2522"/>
    <w:rsid w:val="003C2701"/>
    <w:rsid w:val="003C414A"/>
    <w:rsid w:val="003C7345"/>
    <w:rsid w:val="003C76B0"/>
    <w:rsid w:val="003D0D6D"/>
    <w:rsid w:val="003D0F47"/>
    <w:rsid w:val="003D1101"/>
    <w:rsid w:val="003E15A4"/>
    <w:rsid w:val="003E6D24"/>
    <w:rsid w:val="003E74BF"/>
    <w:rsid w:val="003F125B"/>
    <w:rsid w:val="003F2085"/>
    <w:rsid w:val="0040001D"/>
    <w:rsid w:val="004012AA"/>
    <w:rsid w:val="00401816"/>
    <w:rsid w:val="00407B74"/>
    <w:rsid w:val="00411CFC"/>
    <w:rsid w:val="00412807"/>
    <w:rsid w:val="00424960"/>
    <w:rsid w:val="00425F4F"/>
    <w:rsid w:val="004320E0"/>
    <w:rsid w:val="00435CA4"/>
    <w:rsid w:val="00436F49"/>
    <w:rsid w:val="00441D7F"/>
    <w:rsid w:val="00442258"/>
    <w:rsid w:val="00451CDD"/>
    <w:rsid w:val="0045454F"/>
    <w:rsid w:val="00456C94"/>
    <w:rsid w:val="00457C29"/>
    <w:rsid w:val="00461594"/>
    <w:rsid w:val="004660DB"/>
    <w:rsid w:val="0046704D"/>
    <w:rsid w:val="004678F4"/>
    <w:rsid w:val="00473A68"/>
    <w:rsid w:val="00477BA5"/>
    <w:rsid w:val="0049405D"/>
    <w:rsid w:val="004A0E27"/>
    <w:rsid w:val="004A6CE9"/>
    <w:rsid w:val="004A6EB7"/>
    <w:rsid w:val="004B0B58"/>
    <w:rsid w:val="004B473A"/>
    <w:rsid w:val="004C66EA"/>
    <w:rsid w:val="004C775B"/>
    <w:rsid w:val="004D05AE"/>
    <w:rsid w:val="004D2069"/>
    <w:rsid w:val="004D6FDA"/>
    <w:rsid w:val="004D7B53"/>
    <w:rsid w:val="004E51B8"/>
    <w:rsid w:val="004F1E6D"/>
    <w:rsid w:val="004F42F2"/>
    <w:rsid w:val="00505EAA"/>
    <w:rsid w:val="00511E55"/>
    <w:rsid w:val="0053147A"/>
    <w:rsid w:val="0053161A"/>
    <w:rsid w:val="00537954"/>
    <w:rsid w:val="0054032D"/>
    <w:rsid w:val="00541639"/>
    <w:rsid w:val="00544697"/>
    <w:rsid w:val="0054767D"/>
    <w:rsid w:val="005539E9"/>
    <w:rsid w:val="0055504C"/>
    <w:rsid w:val="005558FC"/>
    <w:rsid w:val="00555C19"/>
    <w:rsid w:val="00560FB4"/>
    <w:rsid w:val="005618F7"/>
    <w:rsid w:val="00566213"/>
    <w:rsid w:val="00566ECB"/>
    <w:rsid w:val="00571468"/>
    <w:rsid w:val="00571917"/>
    <w:rsid w:val="00572B00"/>
    <w:rsid w:val="00572BEF"/>
    <w:rsid w:val="00572DF5"/>
    <w:rsid w:val="00576243"/>
    <w:rsid w:val="005763BA"/>
    <w:rsid w:val="0058195E"/>
    <w:rsid w:val="00587B78"/>
    <w:rsid w:val="00597A2F"/>
    <w:rsid w:val="005A0622"/>
    <w:rsid w:val="005A2B26"/>
    <w:rsid w:val="005A7768"/>
    <w:rsid w:val="005A78B9"/>
    <w:rsid w:val="005A798D"/>
    <w:rsid w:val="005B038F"/>
    <w:rsid w:val="005B0453"/>
    <w:rsid w:val="005B219D"/>
    <w:rsid w:val="005B270C"/>
    <w:rsid w:val="005B2849"/>
    <w:rsid w:val="005C1251"/>
    <w:rsid w:val="005C384A"/>
    <w:rsid w:val="005C5EFC"/>
    <w:rsid w:val="005D0C09"/>
    <w:rsid w:val="005E082E"/>
    <w:rsid w:val="005E0F64"/>
    <w:rsid w:val="005F18B3"/>
    <w:rsid w:val="005F20A0"/>
    <w:rsid w:val="00610E02"/>
    <w:rsid w:val="00611A30"/>
    <w:rsid w:val="00612E8A"/>
    <w:rsid w:val="006158F9"/>
    <w:rsid w:val="006175D7"/>
    <w:rsid w:val="00622685"/>
    <w:rsid w:val="0062296B"/>
    <w:rsid w:val="00630F31"/>
    <w:rsid w:val="00636A8E"/>
    <w:rsid w:val="0064250B"/>
    <w:rsid w:val="006460B1"/>
    <w:rsid w:val="006461AA"/>
    <w:rsid w:val="006514E3"/>
    <w:rsid w:val="0065239D"/>
    <w:rsid w:val="0066202A"/>
    <w:rsid w:val="0066330C"/>
    <w:rsid w:val="0066433A"/>
    <w:rsid w:val="00665057"/>
    <w:rsid w:val="006651B8"/>
    <w:rsid w:val="00672202"/>
    <w:rsid w:val="006759D5"/>
    <w:rsid w:val="006819D2"/>
    <w:rsid w:val="00682A3D"/>
    <w:rsid w:val="006867B9"/>
    <w:rsid w:val="00690048"/>
    <w:rsid w:val="006A0B76"/>
    <w:rsid w:val="006A3932"/>
    <w:rsid w:val="006A642C"/>
    <w:rsid w:val="006B479C"/>
    <w:rsid w:val="006B47E2"/>
    <w:rsid w:val="006D13FC"/>
    <w:rsid w:val="006D22A5"/>
    <w:rsid w:val="006E0B18"/>
    <w:rsid w:val="006F3787"/>
    <w:rsid w:val="006F3A90"/>
    <w:rsid w:val="00712355"/>
    <w:rsid w:val="007124F7"/>
    <w:rsid w:val="0072262E"/>
    <w:rsid w:val="007256CF"/>
    <w:rsid w:val="0073112A"/>
    <w:rsid w:val="00734615"/>
    <w:rsid w:val="007376E1"/>
    <w:rsid w:val="00744CD4"/>
    <w:rsid w:val="00750E29"/>
    <w:rsid w:val="00751D76"/>
    <w:rsid w:val="00752630"/>
    <w:rsid w:val="00753276"/>
    <w:rsid w:val="007539DC"/>
    <w:rsid w:val="00754CD5"/>
    <w:rsid w:val="0076182A"/>
    <w:rsid w:val="007650AB"/>
    <w:rsid w:val="00765FE9"/>
    <w:rsid w:val="0076647E"/>
    <w:rsid w:val="00785D2D"/>
    <w:rsid w:val="00791496"/>
    <w:rsid w:val="00793C0F"/>
    <w:rsid w:val="00793E7C"/>
    <w:rsid w:val="00795478"/>
    <w:rsid w:val="0079576B"/>
    <w:rsid w:val="00796692"/>
    <w:rsid w:val="007A2627"/>
    <w:rsid w:val="007B0D30"/>
    <w:rsid w:val="007B5A99"/>
    <w:rsid w:val="007C069E"/>
    <w:rsid w:val="007C120C"/>
    <w:rsid w:val="007C5AD4"/>
    <w:rsid w:val="007D448C"/>
    <w:rsid w:val="007D60EA"/>
    <w:rsid w:val="007D705E"/>
    <w:rsid w:val="007E5A97"/>
    <w:rsid w:val="007F2F9D"/>
    <w:rsid w:val="007F3383"/>
    <w:rsid w:val="007F5469"/>
    <w:rsid w:val="007F776D"/>
    <w:rsid w:val="008042F6"/>
    <w:rsid w:val="00812CFA"/>
    <w:rsid w:val="008155A9"/>
    <w:rsid w:val="00820B47"/>
    <w:rsid w:val="0083095A"/>
    <w:rsid w:val="00831AA6"/>
    <w:rsid w:val="00840E69"/>
    <w:rsid w:val="008413DD"/>
    <w:rsid w:val="00842E37"/>
    <w:rsid w:val="00843DBB"/>
    <w:rsid w:val="0084579D"/>
    <w:rsid w:val="00861C54"/>
    <w:rsid w:val="008658D9"/>
    <w:rsid w:val="00875986"/>
    <w:rsid w:val="00882EA1"/>
    <w:rsid w:val="00886232"/>
    <w:rsid w:val="0089437D"/>
    <w:rsid w:val="008A5BE1"/>
    <w:rsid w:val="008A6EC2"/>
    <w:rsid w:val="008A7799"/>
    <w:rsid w:val="008C34D3"/>
    <w:rsid w:val="008C5520"/>
    <w:rsid w:val="008C651A"/>
    <w:rsid w:val="008D02BB"/>
    <w:rsid w:val="008D2EF3"/>
    <w:rsid w:val="008D508D"/>
    <w:rsid w:val="008E108D"/>
    <w:rsid w:val="008F4164"/>
    <w:rsid w:val="008F5F02"/>
    <w:rsid w:val="008F6762"/>
    <w:rsid w:val="00901377"/>
    <w:rsid w:val="00903BC6"/>
    <w:rsid w:val="009051D0"/>
    <w:rsid w:val="00921684"/>
    <w:rsid w:val="00922376"/>
    <w:rsid w:val="009227C7"/>
    <w:rsid w:val="009277F6"/>
    <w:rsid w:val="00930496"/>
    <w:rsid w:val="009335B8"/>
    <w:rsid w:val="009453F2"/>
    <w:rsid w:val="00945865"/>
    <w:rsid w:val="00945EB7"/>
    <w:rsid w:val="00954EF8"/>
    <w:rsid w:val="00961A53"/>
    <w:rsid w:val="00962D69"/>
    <w:rsid w:val="00966514"/>
    <w:rsid w:val="00973F0B"/>
    <w:rsid w:val="0097652D"/>
    <w:rsid w:val="009766C2"/>
    <w:rsid w:val="00980DE9"/>
    <w:rsid w:val="00981C95"/>
    <w:rsid w:val="009900EB"/>
    <w:rsid w:val="00991E45"/>
    <w:rsid w:val="00993934"/>
    <w:rsid w:val="00993DCB"/>
    <w:rsid w:val="00994A57"/>
    <w:rsid w:val="009A34EF"/>
    <w:rsid w:val="009A51F2"/>
    <w:rsid w:val="009A64FA"/>
    <w:rsid w:val="009A7B6C"/>
    <w:rsid w:val="009B20C1"/>
    <w:rsid w:val="009B7A5D"/>
    <w:rsid w:val="009D66CA"/>
    <w:rsid w:val="009E1099"/>
    <w:rsid w:val="009E3D00"/>
    <w:rsid w:val="009E4F51"/>
    <w:rsid w:val="009F00B8"/>
    <w:rsid w:val="00A1145A"/>
    <w:rsid w:val="00A12957"/>
    <w:rsid w:val="00A16495"/>
    <w:rsid w:val="00A23E1B"/>
    <w:rsid w:val="00A25343"/>
    <w:rsid w:val="00A26D03"/>
    <w:rsid w:val="00A344C0"/>
    <w:rsid w:val="00A37A16"/>
    <w:rsid w:val="00A40BE5"/>
    <w:rsid w:val="00A417A2"/>
    <w:rsid w:val="00A41DA9"/>
    <w:rsid w:val="00A50136"/>
    <w:rsid w:val="00A517B7"/>
    <w:rsid w:val="00A51C2D"/>
    <w:rsid w:val="00A5206B"/>
    <w:rsid w:val="00A603DE"/>
    <w:rsid w:val="00A60D0C"/>
    <w:rsid w:val="00A65BFF"/>
    <w:rsid w:val="00A70D96"/>
    <w:rsid w:val="00A70F57"/>
    <w:rsid w:val="00A72866"/>
    <w:rsid w:val="00A72D3E"/>
    <w:rsid w:val="00A745DD"/>
    <w:rsid w:val="00A74C0B"/>
    <w:rsid w:val="00A76A14"/>
    <w:rsid w:val="00A77DEB"/>
    <w:rsid w:val="00A80DC5"/>
    <w:rsid w:val="00A87413"/>
    <w:rsid w:val="00A92A0E"/>
    <w:rsid w:val="00A937EC"/>
    <w:rsid w:val="00A95DEF"/>
    <w:rsid w:val="00A9643B"/>
    <w:rsid w:val="00AA3504"/>
    <w:rsid w:val="00AB7F99"/>
    <w:rsid w:val="00AC40EC"/>
    <w:rsid w:val="00AD2EF4"/>
    <w:rsid w:val="00AD58AB"/>
    <w:rsid w:val="00AD7616"/>
    <w:rsid w:val="00AD7CC7"/>
    <w:rsid w:val="00AE0C98"/>
    <w:rsid w:val="00AE155D"/>
    <w:rsid w:val="00AF2DCA"/>
    <w:rsid w:val="00AF333B"/>
    <w:rsid w:val="00AF676E"/>
    <w:rsid w:val="00B07581"/>
    <w:rsid w:val="00B15E97"/>
    <w:rsid w:val="00B20E1A"/>
    <w:rsid w:val="00B23528"/>
    <w:rsid w:val="00B23F2C"/>
    <w:rsid w:val="00B25406"/>
    <w:rsid w:val="00B31A97"/>
    <w:rsid w:val="00B32E6D"/>
    <w:rsid w:val="00B33741"/>
    <w:rsid w:val="00B371DF"/>
    <w:rsid w:val="00B377A6"/>
    <w:rsid w:val="00B44769"/>
    <w:rsid w:val="00B453E9"/>
    <w:rsid w:val="00B477F0"/>
    <w:rsid w:val="00B507A3"/>
    <w:rsid w:val="00B51743"/>
    <w:rsid w:val="00B52153"/>
    <w:rsid w:val="00B553FC"/>
    <w:rsid w:val="00B55778"/>
    <w:rsid w:val="00B56B46"/>
    <w:rsid w:val="00B674DE"/>
    <w:rsid w:val="00B701CB"/>
    <w:rsid w:val="00B702C7"/>
    <w:rsid w:val="00B72219"/>
    <w:rsid w:val="00B80316"/>
    <w:rsid w:val="00B81B36"/>
    <w:rsid w:val="00B86F02"/>
    <w:rsid w:val="00B87ACE"/>
    <w:rsid w:val="00BA02E3"/>
    <w:rsid w:val="00BC3E22"/>
    <w:rsid w:val="00BD0D2B"/>
    <w:rsid w:val="00BD45EC"/>
    <w:rsid w:val="00BD7A0F"/>
    <w:rsid w:val="00BD7A52"/>
    <w:rsid w:val="00BE0AA2"/>
    <w:rsid w:val="00BE630E"/>
    <w:rsid w:val="00BE66EF"/>
    <w:rsid w:val="00BF0269"/>
    <w:rsid w:val="00BF17FA"/>
    <w:rsid w:val="00BF2808"/>
    <w:rsid w:val="00BF3C87"/>
    <w:rsid w:val="00C021E2"/>
    <w:rsid w:val="00C11DFB"/>
    <w:rsid w:val="00C17F7F"/>
    <w:rsid w:val="00C265DA"/>
    <w:rsid w:val="00C30D40"/>
    <w:rsid w:val="00C31E03"/>
    <w:rsid w:val="00C32648"/>
    <w:rsid w:val="00C35780"/>
    <w:rsid w:val="00C43CEA"/>
    <w:rsid w:val="00C43E40"/>
    <w:rsid w:val="00C462BE"/>
    <w:rsid w:val="00C510FA"/>
    <w:rsid w:val="00C53047"/>
    <w:rsid w:val="00C557DB"/>
    <w:rsid w:val="00C56011"/>
    <w:rsid w:val="00C614F3"/>
    <w:rsid w:val="00C723EC"/>
    <w:rsid w:val="00C73605"/>
    <w:rsid w:val="00C7593B"/>
    <w:rsid w:val="00C807CB"/>
    <w:rsid w:val="00C813A7"/>
    <w:rsid w:val="00C85FBD"/>
    <w:rsid w:val="00C8670A"/>
    <w:rsid w:val="00C9589F"/>
    <w:rsid w:val="00C96513"/>
    <w:rsid w:val="00C978D2"/>
    <w:rsid w:val="00C97B89"/>
    <w:rsid w:val="00CB08A1"/>
    <w:rsid w:val="00CB3494"/>
    <w:rsid w:val="00CB549D"/>
    <w:rsid w:val="00CC0E67"/>
    <w:rsid w:val="00CC3073"/>
    <w:rsid w:val="00CC47A3"/>
    <w:rsid w:val="00CC4EB6"/>
    <w:rsid w:val="00CD31CE"/>
    <w:rsid w:val="00CE27A3"/>
    <w:rsid w:val="00CE4E58"/>
    <w:rsid w:val="00CF4E67"/>
    <w:rsid w:val="00CF5A37"/>
    <w:rsid w:val="00D0643A"/>
    <w:rsid w:val="00D1242B"/>
    <w:rsid w:val="00D12ECA"/>
    <w:rsid w:val="00D13B06"/>
    <w:rsid w:val="00D16400"/>
    <w:rsid w:val="00D25CE8"/>
    <w:rsid w:val="00D264D0"/>
    <w:rsid w:val="00D33928"/>
    <w:rsid w:val="00D35DE6"/>
    <w:rsid w:val="00D35F20"/>
    <w:rsid w:val="00D42A11"/>
    <w:rsid w:val="00D4466D"/>
    <w:rsid w:val="00D45BC7"/>
    <w:rsid w:val="00D47394"/>
    <w:rsid w:val="00D50EC9"/>
    <w:rsid w:val="00D54D58"/>
    <w:rsid w:val="00D62D64"/>
    <w:rsid w:val="00D63C42"/>
    <w:rsid w:val="00D679B6"/>
    <w:rsid w:val="00D72CFD"/>
    <w:rsid w:val="00D7760E"/>
    <w:rsid w:val="00D82D36"/>
    <w:rsid w:val="00D8367E"/>
    <w:rsid w:val="00D84151"/>
    <w:rsid w:val="00D861D9"/>
    <w:rsid w:val="00D95731"/>
    <w:rsid w:val="00DA264D"/>
    <w:rsid w:val="00DA7341"/>
    <w:rsid w:val="00DB4973"/>
    <w:rsid w:val="00DC17A9"/>
    <w:rsid w:val="00DC7F65"/>
    <w:rsid w:val="00DD37C3"/>
    <w:rsid w:val="00DD626D"/>
    <w:rsid w:val="00DE1BAE"/>
    <w:rsid w:val="00DE43C2"/>
    <w:rsid w:val="00DF79AF"/>
    <w:rsid w:val="00DF7D0F"/>
    <w:rsid w:val="00E02B17"/>
    <w:rsid w:val="00E0697E"/>
    <w:rsid w:val="00E11683"/>
    <w:rsid w:val="00E16F8E"/>
    <w:rsid w:val="00E20461"/>
    <w:rsid w:val="00E22DA6"/>
    <w:rsid w:val="00E23892"/>
    <w:rsid w:val="00E271FA"/>
    <w:rsid w:val="00E321F6"/>
    <w:rsid w:val="00E3407C"/>
    <w:rsid w:val="00E34C5D"/>
    <w:rsid w:val="00E40E25"/>
    <w:rsid w:val="00E4526C"/>
    <w:rsid w:val="00E475F5"/>
    <w:rsid w:val="00E52240"/>
    <w:rsid w:val="00E55749"/>
    <w:rsid w:val="00E6661D"/>
    <w:rsid w:val="00E6739D"/>
    <w:rsid w:val="00E71480"/>
    <w:rsid w:val="00E7288D"/>
    <w:rsid w:val="00E76122"/>
    <w:rsid w:val="00E77C25"/>
    <w:rsid w:val="00E8455C"/>
    <w:rsid w:val="00E939B5"/>
    <w:rsid w:val="00E96847"/>
    <w:rsid w:val="00EA6079"/>
    <w:rsid w:val="00EA6EFA"/>
    <w:rsid w:val="00EB05A1"/>
    <w:rsid w:val="00EB1D04"/>
    <w:rsid w:val="00EB76E7"/>
    <w:rsid w:val="00EC49F6"/>
    <w:rsid w:val="00EC7091"/>
    <w:rsid w:val="00ED11AB"/>
    <w:rsid w:val="00ED5030"/>
    <w:rsid w:val="00ED5E4F"/>
    <w:rsid w:val="00EE173F"/>
    <w:rsid w:val="00EE3FBD"/>
    <w:rsid w:val="00EF0E8D"/>
    <w:rsid w:val="00EF20CF"/>
    <w:rsid w:val="00EF5FC1"/>
    <w:rsid w:val="00EF7B56"/>
    <w:rsid w:val="00F03CED"/>
    <w:rsid w:val="00F07E2C"/>
    <w:rsid w:val="00F12C1A"/>
    <w:rsid w:val="00F14EE0"/>
    <w:rsid w:val="00F15B83"/>
    <w:rsid w:val="00F15F4F"/>
    <w:rsid w:val="00F16F16"/>
    <w:rsid w:val="00F23AEA"/>
    <w:rsid w:val="00F26973"/>
    <w:rsid w:val="00F31947"/>
    <w:rsid w:val="00F32A82"/>
    <w:rsid w:val="00F3470F"/>
    <w:rsid w:val="00F35C1A"/>
    <w:rsid w:val="00F42708"/>
    <w:rsid w:val="00F4708E"/>
    <w:rsid w:val="00F52724"/>
    <w:rsid w:val="00F53791"/>
    <w:rsid w:val="00F5715F"/>
    <w:rsid w:val="00F63474"/>
    <w:rsid w:val="00F6569E"/>
    <w:rsid w:val="00F77A53"/>
    <w:rsid w:val="00F80A22"/>
    <w:rsid w:val="00F81B09"/>
    <w:rsid w:val="00F8320C"/>
    <w:rsid w:val="00F84ACF"/>
    <w:rsid w:val="00F84DD7"/>
    <w:rsid w:val="00F92CC1"/>
    <w:rsid w:val="00FA0C27"/>
    <w:rsid w:val="00FA5B2B"/>
    <w:rsid w:val="00FB1616"/>
    <w:rsid w:val="00FB1B5F"/>
    <w:rsid w:val="00FB5741"/>
    <w:rsid w:val="00FB66EC"/>
    <w:rsid w:val="00FC65CF"/>
    <w:rsid w:val="00FD12B3"/>
    <w:rsid w:val="00FE2FC7"/>
    <w:rsid w:val="00FE42C4"/>
    <w:rsid w:val="00FE493C"/>
    <w:rsid w:val="00FF0525"/>
    <w:rsid w:val="00FF2FD9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345F30"/>
  <w15:docId w15:val="{07B0214A-D311-4B8B-A636-149EDF690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EC"/>
  </w:style>
  <w:style w:type="paragraph" w:styleId="1">
    <w:name w:val="heading 1"/>
    <w:basedOn w:val="a"/>
    <w:next w:val="a"/>
    <w:qFormat/>
    <w:rsid w:val="00FB66E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175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66EC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B371DF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7650AB"/>
    <w:rPr>
      <w:sz w:val="28"/>
    </w:rPr>
  </w:style>
  <w:style w:type="paragraph" w:styleId="a6">
    <w:name w:val="Title"/>
    <w:basedOn w:val="a"/>
    <w:next w:val="a"/>
    <w:link w:val="a7"/>
    <w:qFormat/>
    <w:rsid w:val="008D50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rsid w:val="008D50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rsid w:val="006175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C34D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C34D3"/>
  </w:style>
  <w:style w:type="paragraph" w:styleId="aa">
    <w:name w:val="footer"/>
    <w:basedOn w:val="a"/>
    <w:link w:val="ab"/>
    <w:unhideWhenUsed/>
    <w:rsid w:val="008C34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C34D3"/>
  </w:style>
  <w:style w:type="paragraph" w:styleId="ac">
    <w:name w:val="Body Text"/>
    <w:basedOn w:val="a"/>
    <w:link w:val="ad"/>
    <w:semiHidden/>
    <w:unhideWhenUsed/>
    <w:rsid w:val="00C43E40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C43E40"/>
  </w:style>
  <w:style w:type="character" w:styleId="ae">
    <w:name w:val="Strong"/>
    <w:uiPriority w:val="22"/>
    <w:qFormat/>
    <w:rsid w:val="00C43E40"/>
    <w:rPr>
      <w:b/>
      <w:bCs/>
    </w:rPr>
  </w:style>
  <w:style w:type="paragraph" w:customStyle="1" w:styleId="Style3">
    <w:name w:val="Style3"/>
    <w:basedOn w:val="a"/>
    <w:uiPriority w:val="99"/>
    <w:rsid w:val="008F6762"/>
    <w:pPr>
      <w:widowControl w:val="0"/>
      <w:autoSpaceDE w:val="0"/>
      <w:autoSpaceDN w:val="0"/>
      <w:adjustRightInd w:val="0"/>
      <w:spacing w:line="317" w:lineRule="exact"/>
      <w:ind w:firstLine="706"/>
    </w:pPr>
    <w:rPr>
      <w:sz w:val="24"/>
      <w:szCs w:val="24"/>
    </w:rPr>
  </w:style>
  <w:style w:type="character" w:customStyle="1" w:styleId="FontStyle14">
    <w:name w:val="Font Style14"/>
    <w:uiPriority w:val="99"/>
    <w:rsid w:val="008F6762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3A56E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">
    <w:name w:val="List Paragraph"/>
    <w:aliases w:val="Абзац списка основной,ПАРАГРАФ,Bullet List,FooterText,numbered,список 1,Абзац списка2,Абзац списка4"/>
    <w:basedOn w:val="a"/>
    <w:link w:val="af0"/>
    <w:uiPriority w:val="34"/>
    <w:qFormat/>
    <w:rsid w:val="003A56E9"/>
    <w:pPr>
      <w:ind w:left="720"/>
      <w:contextualSpacing/>
    </w:pPr>
    <w:rPr>
      <w:sz w:val="28"/>
      <w:szCs w:val="24"/>
    </w:rPr>
  </w:style>
  <w:style w:type="paragraph" w:customStyle="1" w:styleId="ConsPlusNormal">
    <w:name w:val="ConsPlusNormal"/>
    <w:rsid w:val="0084579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f0">
    <w:name w:val="Абзац списка Знак"/>
    <w:aliases w:val="Абзац списка основной Знак,ПАРАГРАФ Знак,Bullet List Знак,FooterText Знак,numbered Знак,список 1 Знак,Абзац списка2 Знак,Абзац списка4 Знак"/>
    <w:basedOn w:val="a0"/>
    <w:link w:val="af"/>
    <w:uiPriority w:val="34"/>
    <w:rsid w:val="0084579D"/>
    <w:rPr>
      <w:sz w:val="28"/>
      <w:szCs w:val="24"/>
    </w:rPr>
  </w:style>
  <w:style w:type="paragraph" w:styleId="af1">
    <w:name w:val="footnote text"/>
    <w:basedOn w:val="a"/>
    <w:link w:val="af2"/>
    <w:uiPriority w:val="99"/>
    <w:rsid w:val="0084579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character" w:customStyle="1" w:styleId="af2">
    <w:name w:val="Текст сноски Знак"/>
    <w:basedOn w:val="a0"/>
    <w:link w:val="af1"/>
    <w:uiPriority w:val="99"/>
    <w:rsid w:val="0084579D"/>
    <w:rPr>
      <w:rFonts w:ascii="Times New Roman CYR" w:hAnsi="Times New Roman CYR" w:cs="Times New Roman CYR"/>
    </w:rPr>
  </w:style>
  <w:style w:type="character" w:styleId="af3">
    <w:name w:val="footnote reference"/>
    <w:uiPriority w:val="99"/>
    <w:rsid w:val="0084579D"/>
    <w:rPr>
      <w:vertAlign w:val="superscript"/>
    </w:rPr>
  </w:style>
  <w:style w:type="paragraph" w:customStyle="1" w:styleId="Default">
    <w:name w:val="Default"/>
    <w:rsid w:val="0084579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6780</Words>
  <Characters>38651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поощрении Н</vt:lpstr>
    </vt:vector>
  </TitlesOfParts>
  <Company>AKMRT</Company>
  <LinksUpToDate>false</LinksUpToDate>
  <CharactersWithSpaces>45341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поощрении Н</dc:title>
  <dc:creator>prom2</dc:creator>
  <cp:lastModifiedBy>Грачева Анна Михайловна</cp:lastModifiedBy>
  <cp:revision>2</cp:revision>
  <cp:lastPrinted>2021-10-21T07:41:00Z</cp:lastPrinted>
  <dcterms:created xsi:type="dcterms:W3CDTF">2022-03-29T11:34:00Z</dcterms:created>
  <dcterms:modified xsi:type="dcterms:W3CDTF">2022-03-29T11:34:00Z</dcterms:modified>
</cp:coreProperties>
</file>