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F70E" w14:textId="77777777" w:rsidR="00D77E6C" w:rsidRPr="00526599" w:rsidRDefault="00D77E6C" w:rsidP="00D77E6C">
      <w:pPr>
        <w:tabs>
          <w:tab w:val="left" w:pos="709"/>
          <w:tab w:val="left" w:pos="7230"/>
        </w:tabs>
        <w:jc w:val="both"/>
        <w:rPr>
          <w:color w:val="171717"/>
          <w:lang w:val="en-US"/>
        </w:rPr>
      </w:pPr>
    </w:p>
    <w:p w14:paraId="4A3AB8DD" w14:textId="5078CEB6" w:rsidR="00D77E6C" w:rsidRPr="006B1B89" w:rsidRDefault="0031053E" w:rsidP="000736C2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14:paraId="49D2DBE3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394A78FE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791086D4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0AE4D43B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5245"/>
      </w:tblGrid>
      <w:tr w:rsidR="00D77E6C" w:rsidRPr="00FD5348" w14:paraId="4F0F0DEB" w14:textId="77777777" w:rsidTr="003E04A1">
        <w:trPr>
          <w:trHeight w:val="754"/>
        </w:trPr>
        <w:tc>
          <w:tcPr>
            <w:tcW w:w="5245" w:type="dxa"/>
            <w:shd w:val="clear" w:color="auto" w:fill="auto"/>
          </w:tcPr>
          <w:p w14:paraId="07AE9176" w14:textId="431BCBF9" w:rsidR="00D77E6C" w:rsidRPr="00FD5348" w:rsidRDefault="00D77E6C" w:rsidP="00B1473C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FD5348">
              <w:rPr>
                <w:bCs/>
                <w:color w:val="171717"/>
                <w:sz w:val="28"/>
                <w:szCs w:val="28"/>
              </w:rPr>
              <w:t>О</w:t>
            </w:r>
            <w:r w:rsidR="00D61551">
              <w:rPr>
                <w:bCs/>
                <w:color w:val="171717"/>
                <w:sz w:val="28"/>
                <w:szCs w:val="28"/>
              </w:rPr>
              <w:t xml:space="preserve">б утверждении перечня должностных лиц Государственного комитета Республики Татарстан по биологическим ресурсам, уполномоченным составлять протоколы об административных правонарушениях, </w:t>
            </w:r>
            <w:r w:rsidR="00D61551" w:rsidRPr="00D61551">
              <w:rPr>
                <w:bCs/>
                <w:color w:val="171717"/>
                <w:sz w:val="28"/>
                <w:szCs w:val="28"/>
              </w:rPr>
              <w:t>предусмотренных статьей 20.6.1 Кодекса Российской Федерации об административных правонарушениях</w:t>
            </w:r>
          </w:p>
        </w:tc>
      </w:tr>
    </w:tbl>
    <w:p w14:paraId="0F95D71A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14:paraId="0269B50D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14:paraId="2C535478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348">
        <w:rPr>
          <w:sz w:val="28"/>
          <w:szCs w:val="28"/>
        </w:rPr>
        <w:t>Кабинет Министров Республики Татарстан ПОСТАНОВЛЯЕТ:</w:t>
      </w:r>
    </w:p>
    <w:p w14:paraId="13DC4189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E14C53" w14:textId="77777777" w:rsidR="00D61551" w:rsidRPr="00D61551" w:rsidRDefault="00D61551" w:rsidP="00D6155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C39DDC0" w14:textId="515DB2B5" w:rsidR="00D61551" w:rsidRPr="00D61551" w:rsidRDefault="00D61551" w:rsidP="00D6155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1551">
        <w:rPr>
          <w:rFonts w:eastAsia="Calibri"/>
          <w:sz w:val="28"/>
          <w:szCs w:val="28"/>
        </w:rPr>
        <w:t xml:space="preserve">1. В соответствии с частью 6.4 статьи 28.3 Кодекса Российской Федерации об административных правонарушениях </w:t>
      </w:r>
      <w:r>
        <w:rPr>
          <w:rFonts w:eastAsia="Calibri"/>
          <w:sz w:val="28"/>
          <w:szCs w:val="28"/>
        </w:rPr>
        <w:t>у</w:t>
      </w:r>
      <w:r w:rsidRPr="00D61551">
        <w:rPr>
          <w:rFonts w:eastAsia="Calibri"/>
          <w:sz w:val="28"/>
          <w:szCs w:val="28"/>
        </w:rPr>
        <w:t>твердить прилагаемый Перечень должностных лиц</w:t>
      </w:r>
      <w:r>
        <w:rPr>
          <w:rFonts w:eastAsia="Calibri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Pr="00D61551">
        <w:rPr>
          <w:rFonts w:eastAsia="Calibri"/>
          <w:sz w:val="28"/>
          <w:szCs w:val="28"/>
        </w:rPr>
        <w:t>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правонарушениях.</w:t>
      </w:r>
    </w:p>
    <w:p w14:paraId="0F78324C" w14:textId="120CAB43" w:rsidR="00112EA0" w:rsidRDefault="00D61551" w:rsidP="00D6155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1551">
        <w:rPr>
          <w:rFonts w:eastAsia="Calibri"/>
          <w:sz w:val="28"/>
          <w:szCs w:val="28"/>
        </w:rPr>
        <w:t>2. Настоящ</w:t>
      </w:r>
      <w:r>
        <w:rPr>
          <w:rFonts w:eastAsia="Calibri"/>
          <w:sz w:val="28"/>
          <w:szCs w:val="28"/>
        </w:rPr>
        <w:t>ее</w:t>
      </w:r>
      <w:r w:rsidRPr="00D6155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постановление</w:t>
      </w:r>
      <w:r w:rsidRPr="00D61551">
        <w:rPr>
          <w:rFonts w:eastAsia="Calibri"/>
          <w:sz w:val="28"/>
          <w:szCs w:val="28"/>
        </w:rPr>
        <w:t xml:space="preserve"> вступает в силу со дня его официального опубликования и действует до 31 декабря 2022 года включительно.</w:t>
      </w:r>
    </w:p>
    <w:p w14:paraId="2F6EB611" w14:textId="77777777" w:rsidR="00F04289" w:rsidRPr="00F04289" w:rsidRDefault="00F04289" w:rsidP="00F042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7FC9784" w14:textId="77777777" w:rsidR="006E637A" w:rsidRPr="00FD5348" w:rsidRDefault="006E637A" w:rsidP="006E637A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FD5348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14:paraId="44684F21" w14:textId="0B12F35F" w:rsidR="00E03FCB" w:rsidRDefault="006E637A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FD5348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</w:t>
      </w:r>
      <w:r>
        <w:rPr>
          <w:rFonts w:eastAsia="Calibri"/>
          <w:color w:val="171717"/>
          <w:sz w:val="28"/>
          <w:szCs w:val="28"/>
          <w:lang w:eastAsia="en-US"/>
        </w:rPr>
        <w:t xml:space="preserve">  </w:t>
      </w:r>
      <w:r w:rsidRPr="00FD5348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                              А.В.</w:t>
      </w:r>
      <w:r w:rsidR="00534C28">
        <w:rPr>
          <w:rFonts w:eastAsia="Calibri"/>
          <w:color w:val="171717"/>
          <w:sz w:val="28"/>
          <w:szCs w:val="28"/>
          <w:lang w:eastAsia="en-US"/>
        </w:rPr>
        <w:t xml:space="preserve"> </w:t>
      </w:r>
      <w:r w:rsidRPr="00FD5348">
        <w:rPr>
          <w:rFonts w:eastAsia="Calibri"/>
          <w:color w:val="171717"/>
          <w:sz w:val="28"/>
          <w:szCs w:val="28"/>
          <w:lang w:eastAsia="en-US"/>
        </w:rPr>
        <w:t>Песошин</w:t>
      </w:r>
    </w:p>
    <w:p w14:paraId="710F48AB" w14:textId="7263BB0F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770C20DD" w14:textId="2755A636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1BD63D10" w14:textId="04F14151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3663843D" w14:textId="22D4DA66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5ACB4468" w14:textId="430C4351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487F45BB" w14:textId="55A2DF77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6463AB79" w14:textId="5EB63997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0FCC40A2" w14:textId="29D8341C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6653E4EB" w14:textId="3B8207E7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0675FE6A" w14:textId="77ADE5A5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654FF389" w14:textId="473EADB4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4A9AB18D" w14:textId="2B9A3BED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56F9B46F" w14:textId="448BEF26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47626310" w14:textId="247F49FC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</w:p>
    <w:p w14:paraId="3FD9E07F" w14:textId="77777777" w:rsidR="00D61551" w:rsidRDefault="00D61551" w:rsidP="00D6155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7A5F258E" w14:textId="77777777" w:rsidR="00D61551" w:rsidRDefault="00D61551" w:rsidP="00D6155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</w:p>
    <w:p w14:paraId="16091EE9" w14:textId="76F399C6" w:rsidR="00D61551" w:rsidRDefault="00D61551" w:rsidP="00D6155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Министров </w:t>
      </w:r>
    </w:p>
    <w:p w14:paraId="24862D26" w14:textId="5D3359CE" w:rsidR="00D61551" w:rsidRDefault="00D61551" w:rsidP="00D6155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7D02EE8E" w14:textId="4E96D84E" w:rsidR="00D61551" w:rsidRDefault="00D61551" w:rsidP="00D6155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 января 2022 г. № ____</w:t>
      </w:r>
    </w:p>
    <w:p w14:paraId="52897844" w14:textId="543B692B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63E8B70" w14:textId="287801FC" w:rsidR="00D61551" w:rsidRDefault="00D61551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EF0E02A" w14:textId="047C75E0" w:rsidR="00D61551" w:rsidRDefault="00D61551" w:rsidP="00D61551">
      <w:pPr>
        <w:tabs>
          <w:tab w:val="left" w:pos="723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61551">
        <w:rPr>
          <w:rFonts w:eastAsia="Calibri"/>
          <w:sz w:val="28"/>
          <w:szCs w:val="28"/>
        </w:rPr>
        <w:t>Перечень должностных лиц</w:t>
      </w:r>
      <w:r>
        <w:rPr>
          <w:rFonts w:eastAsia="Calibri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Pr="00D61551">
        <w:rPr>
          <w:rFonts w:eastAsia="Calibri"/>
          <w:sz w:val="28"/>
          <w:szCs w:val="28"/>
        </w:rPr>
        <w:t>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</w:p>
    <w:p w14:paraId="35C2D091" w14:textId="0DC81B60" w:rsidR="00D61551" w:rsidRDefault="00D61551" w:rsidP="00D61551">
      <w:pPr>
        <w:tabs>
          <w:tab w:val="left" w:pos="723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1D3679AE" w14:textId="77777777" w:rsidR="00472E30" w:rsidRDefault="00D61551" w:rsidP="00472E3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Начальник</w:t>
      </w:r>
      <w:r w:rsidR="00472E3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2E30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правлени</w:t>
      </w:r>
      <w:r w:rsidR="00472E30">
        <w:rPr>
          <w:rFonts w:eastAsiaTheme="minorHAnsi"/>
          <w:sz w:val="28"/>
          <w:szCs w:val="28"/>
          <w:lang w:eastAsia="en-US"/>
        </w:rPr>
        <w:t xml:space="preserve">й </w:t>
      </w:r>
      <w:r w:rsidR="00472E30">
        <w:rPr>
          <w:sz w:val="28"/>
          <w:szCs w:val="28"/>
        </w:rPr>
        <w:t>Государственного комитета Республики Татарстан по биологическим ресурсам (далее – Государственный комитет);</w:t>
      </w:r>
    </w:p>
    <w:p w14:paraId="715122F9" w14:textId="0EA6AB43" w:rsidR="00D61551" w:rsidRDefault="00D61551" w:rsidP="00D615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</w:t>
      </w:r>
      <w:r w:rsidR="00472E3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отдел</w:t>
      </w:r>
      <w:r w:rsidR="00472E30">
        <w:rPr>
          <w:rFonts w:eastAsiaTheme="minorHAnsi"/>
          <w:sz w:val="28"/>
          <w:szCs w:val="28"/>
          <w:lang w:eastAsia="en-US"/>
        </w:rPr>
        <w:t>ов Государственного комитета;</w:t>
      </w:r>
    </w:p>
    <w:p w14:paraId="05666077" w14:textId="39CE5FE6" w:rsidR="00D61551" w:rsidRDefault="00D61551" w:rsidP="00D615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</w:t>
      </w:r>
      <w:r w:rsidR="00472E3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отдел</w:t>
      </w:r>
      <w:r w:rsidR="00472E30">
        <w:rPr>
          <w:rFonts w:eastAsiaTheme="minorHAnsi"/>
          <w:sz w:val="28"/>
          <w:szCs w:val="28"/>
          <w:lang w:eastAsia="en-US"/>
        </w:rPr>
        <w:t>ов Государственного комитета;</w:t>
      </w:r>
    </w:p>
    <w:p w14:paraId="22BA464B" w14:textId="19DD7FEA" w:rsidR="00D61551" w:rsidRDefault="00D61551" w:rsidP="00D615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</w:t>
      </w:r>
      <w:r w:rsidR="00472E3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государственного природного заказника регионального значения</w:t>
      </w:r>
      <w:r w:rsidR="00774E7E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</w:p>
    <w:p w14:paraId="02FD37C1" w14:textId="3F3C8AE0" w:rsidR="00472E30" w:rsidRDefault="00D61551" w:rsidP="00472E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старши</w:t>
      </w:r>
      <w:r w:rsidR="00472E3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специалист</w:t>
      </w:r>
      <w:r w:rsidR="00472E30">
        <w:rPr>
          <w:rFonts w:eastAsiaTheme="minorHAnsi"/>
          <w:sz w:val="28"/>
          <w:szCs w:val="28"/>
          <w:lang w:eastAsia="en-US"/>
        </w:rPr>
        <w:t>ы Государственного комитета;</w:t>
      </w:r>
    </w:p>
    <w:p w14:paraId="2FF96BB2" w14:textId="6D276E7D" w:rsidR="00472E30" w:rsidRDefault="00D61551" w:rsidP="00472E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</w:t>
      </w:r>
      <w:r w:rsidR="00472E3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специалист</w:t>
      </w:r>
      <w:r w:rsidR="00472E30">
        <w:rPr>
          <w:rFonts w:eastAsiaTheme="minorHAnsi"/>
          <w:sz w:val="28"/>
          <w:szCs w:val="28"/>
          <w:lang w:eastAsia="en-US"/>
        </w:rPr>
        <w:t>ы Государственного комитета;</w:t>
      </w:r>
    </w:p>
    <w:p w14:paraId="2638E990" w14:textId="2EC29546" w:rsidR="00472E30" w:rsidRDefault="00D61551" w:rsidP="00472E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</w:t>
      </w:r>
      <w:r w:rsidR="00472E3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специалист</w:t>
      </w:r>
      <w:r w:rsidR="00472E30">
        <w:rPr>
          <w:rFonts w:eastAsiaTheme="minorHAnsi"/>
          <w:sz w:val="28"/>
          <w:szCs w:val="28"/>
          <w:lang w:eastAsia="en-US"/>
        </w:rPr>
        <w:t>ы Государственного комитета;</w:t>
      </w:r>
    </w:p>
    <w:p w14:paraId="3D9F9984" w14:textId="506A7EB3" w:rsidR="00472E30" w:rsidRDefault="00D61551" w:rsidP="00472E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</w:t>
      </w:r>
      <w:r w:rsidR="00472E30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I категории</w:t>
      </w:r>
      <w:r w:rsidR="00472E30">
        <w:rPr>
          <w:rFonts w:eastAsiaTheme="minorHAnsi"/>
          <w:sz w:val="28"/>
          <w:szCs w:val="28"/>
          <w:lang w:eastAsia="en-US"/>
        </w:rPr>
        <w:t xml:space="preserve"> Государственного комитета.</w:t>
      </w:r>
    </w:p>
    <w:p w14:paraId="2DFA2DBA" w14:textId="2ED14495" w:rsidR="00D61551" w:rsidRDefault="00D61551" w:rsidP="00D615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0709BE8" w14:textId="77777777" w:rsidR="00D61551" w:rsidRDefault="00D61551" w:rsidP="00D615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0CEFD67" w14:textId="77777777" w:rsidR="00D61551" w:rsidRPr="00FD5348" w:rsidRDefault="00D61551" w:rsidP="00D61551">
      <w:pPr>
        <w:tabs>
          <w:tab w:val="left" w:pos="723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sectPr w:rsidR="00D61551" w:rsidRPr="00FD5348" w:rsidSect="00C41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D8A08" w14:textId="77777777" w:rsidR="002E69EE" w:rsidRDefault="002E69EE" w:rsidP="00C4133C">
      <w:r>
        <w:separator/>
      </w:r>
    </w:p>
  </w:endnote>
  <w:endnote w:type="continuationSeparator" w:id="0">
    <w:p w14:paraId="244A95FD" w14:textId="77777777" w:rsidR="002E69EE" w:rsidRDefault="002E69EE" w:rsidP="00C4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7D66" w14:textId="77777777" w:rsidR="00C4133C" w:rsidRDefault="00C413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F1D5" w14:textId="77777777" w:rsidR="00C4133C" w:rsidRDefault="00C413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9B493" w14:textId="77777777" w:rsidR="00C4133C" w:rsidRDefault="00C413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9CE0A" w14:textId="77777777" w:rsidR="002E69EE" w:rsidRDefault="002E69EE" w:rsidP="00C4133C">
      <w:r>
        <w:separator/>
      </w:r>
    </w:p>
  </w:footnote>
  <w:footnote w:type="continuationSeparator" w:id="0">
    <w:p w14:paraId="2E3C1F76" w14:textId="77777777" w:rsidR="002E69EE" w:rsidRDefault="002E69EE" w:rsidP="00C4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BAF17" w14:textId="77777777" w:rsidR="00C4133C" w:rsidRDefault="00C413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7685819"/>
      <w:docPartObj>
        <w:docPartGallery w:val="Page Numbers (Top of Page)"/>
        <w:docPartUnique/>
      </w:docPartObj>
    </w:sdtPr>
    <w:sdtEndPr/>
    <w:sdtContent>
      <w:p w14:paraId="35813DF9" w14:textId="5F069128" w:rsidR="00C4133C" w:rsidRDefault="00C413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16DBD" w14:textId="77777777" w:rsidR="00C4133C" w:rsidRDefault="00C413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4D465" w14:textId="77777777" w:rsidR="00C4133C" w:rsidRDefault="00C413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51"/>
    <w:rsid w:val="00025333"/>
    <w:rsid w:val="000736C2"/>
    <w:rsid w:val="000E0E57"/>
    <w:rsid w:val="00103665"/>
    <w:rsid w:val="00111051"/>
    <w:rsid w:val="00112EA0"/>
    <w:rsid w:val="001D3F51"/>
    <w:rsid w:val="00283451"/>
    <w:rsid w:val="002C6440"/>
    <w:rsid w:val="002E69EE"/>
    <w:rsid w:val="0031053E"/>
    <w:rsid w:val="003E04A1"/>
    <w:rsid w:val="003E7E9B"/>
    <w:rsid w:val="004069F1"/>
    <w:rsid w:val="00472E30"/>
    <w:rsid w:val="005121DE"/>
    <w:rsid w:val="00534C28"/>
    <w:rsid w:val="005A40E9"/>
    <w:rsid w:val="005E0848"/>
    <w:rsid w:val="006E637A"/>
    <w:rsid w:val="007077F9"/>
    <w:rsid w:val="00774E7E"/>
    <w:rsid w:val="007D0477"/>
    <w:rsid w:val="00864B4E"/>
    <w:rsid w:val="009449C6"/>
    <w:rsid w:val="0098078E"/>
    <w:rsid w:val="009B51D2"/>
    <w:rsid w:val="00AE42BF"/>
    <w:rsid w:val="00B32D71"/>
    <w:rsid w:val="00C025D2"/>
    <w:rsid w:val="00C4133C"/>
    <w:rsid w:val="00C94141"/>
    <w:rsid w:val="00D61551"/>
    <w:rsid w:val="00D77E6C"/>
    <w:rsid w:val="00D901C4"/>
    <w:rsid w:val="00E03FCB"/>
    <w:rsid w:val="00EB1045"/>
    <w:rsid w:val="00F04289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B35"/>
  <w15:chartTrackingRefBased/>
  <w15:docId w15:val="{B554FA5E-6020-4DCF-A7CA-BE106569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E6C"/>
    <w:rPr>
      <w:color w:val="0000FF"/>
      <w:u w:val="single"/>
    </w:rPr>
  </w:style>
  <w:style w:type="paragraph" w:customStyle="1" w:styleId="ConsPlusNormal">
    <w:name w:val="ConsPlusNormal"/>
    <w:rsid w:val="00F0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E0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5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413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1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13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13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29</cp:revision>
  <dcterms:created xsi:type="dcterms:W3CDTF">2021-12-01T12:43:00Z</dcterms:created>
  <dcterms:modified xsi:type="dcterms:W3CDTF">2022-02-14T11:29:00Z</dcterms:modified>
</cp:coreProperties>
</file>