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pPr>
        <w:spacing w:after="0" w:line="240" w:lineRule="auto"/>
        <w:jc w:val="right"/>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КАБИНЕТ МИНИСТРОВ РЕСПУБЛИКИ ТАТАРСТАН</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 2021 № _____</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p>
    <w:p>
      <w:pPr>
        <w:spacing w:after="0" w:line="240" w:lineRule="auto"/>
        <w:ind w:right="5527"/>
        <w:jc w:val="both"/>
        <w:rPr>
          <w:rFonts w:ascii="Times New Roman" w:hAnsi="Times New Roman" w:cs="Times New Roman"/>
          <w:sz w:val="28"/>
          <w:szCs w:val="28"/>
        </w:rPr>
      </w:pPr>
      <w:bookmarkStart w:id="0" w:name="_GoBack"/>
      <w:r>
        <w:rPr>
          <w:rFonts w:ascii="Times New Roman" w:hAnsi="Times New Roman" w:cs="Times New Roman"/>
          <w:sz w:val="28"/>
          <w:szCs w:val="28"/>
        </w:rPr>
        <w:t>О внесении изменений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bookmarkEnd w:id="0"/>
    <w:p>
      <w:pPr>
        <w:spacing w:after="0" w:line="240" w:lineRule="auto"/>
        <w:ind w:right="5527"/>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3 части 2 статьи 3 Федерального закона от 31 июля 2020 года № 248-ФЗ «О государственном контроле (надзоре) и муниципальном контроле в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Республики Татарстан от 27 декабря 2007 года № 66 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Кабинет Министров Республики Татарстан постановляет:</w:t>
      </w:r>
    </w:p>
    <w:p>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Внести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 изменение, изложив его в новой редакции (прилагается).</w:t>
      </w: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А.В. </w:t>
      </w:r>
      <w:proofErr w:type="spellStart"/>
      <w:r>
        <w:rPr>
          <w:rFonts w:ascii="Times New Roman" w:eastAsia="Times New Roman" w:hAnsi="Times New Roman" w:cs="Times New Roman"/>
          <w:sz w:val="28"/>
          <w:szCs w:val="28"/>
          <w:lang w:eastAsia="ru-RU"/>
        </w:rPr>
        <w:t>Песошин</w:t>
      </w:r>
      <w:proofErr w:type="spellEnd"/>
    </w:p>
    <w:p>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tabs>
          <w:tab w:val="left" w:pos="6804"/>
        </w:tabs>
        <w:spacing w:after="0" w:line="240" w:lineRule="auto"/>
        <w:ind w:left="6663"/>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Утверждено</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hyperlink w:anchor="sub_1" w:history="1">
        <w:r>
          <w:rPr>
            <w:rFonts w:ascii="Times New Roman" w:eastAsia="Calibri" w:hAnsi="Times New Roman" w:cs="Times New Roman"/>
            <w:sz w:val="28"/>
            <w:szCs w:val="28"/>
          </w:rPr>
          <w:t>постановлени</w:t>
        </w:r>
      </w:hyperlink>
      <w:r>
        <w:rPr>
          <w:rFonts w:ascii="Times New Roman" w:eastAsia="Calibri" w:hAnsi="Times New Roman" w:cs="Times New Roman"/>
          <w:sz w:val="28"/>
          <w:szCs w:val="28"/>
        </w:rPr>
        <w:t>ем</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Кабинета Министров</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Республики Татарстан</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 № ____</w:t>
      </w:r>
    </w:p>
    <w:p>
      <w:pPr>
        <w:autoSpaceDE w:val="0"/>
        <w:autoSpaceDN w:val="0"/>
        <w:adjustRightInd w:val="0"/>
        <w:spacing w:after="0" w:line="240" w:lineRule="auto"/>
        <w:ind w:left="6946"/>
        <w:jc w:val="both"/>
        <w:rPr>
          <w:rFonts w:ascii="Times New Roman" w:eastAsia="Calibri" w:hAnsi="Times New Roman" w:cs="Times New Roman"/>
          <w:bCs/>
          <w:sz w:val="28"/>
          <w:szCs w:val="28"/>
        </w:rPr>
      </w:pPr>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Положение </w:t>
      </w:r>
      <w:r>
        <w:rPr>
          <w:rFonts w:ascii="Times New Roman" w:hAnsi="Times New Roman" w:cs="Times New Roman"/>
          <w:b/>
          <w:sz w:val="28"/>
          <w:szCs w:val="28"/>
        </w:rPr>
        <w:t>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firstLine="709"/>
        <w:jc w:val="center"/>
        <w:rPr>
          <w:rFonts w:ascii="Times New Roman" w:eastAsia="Times New Roman" w:hAnsi="Times New Roman" w:cs="Times New Roman"/>
          <w:b/>
          <w:sz w:val="28"/>
          <w:szCs w:val="28"/>
          <w:lang w:eastAsia="ru-RU"/>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Общие положения</w:t>
      </w:r>
    </w:p>
    <w:p>
      <w:pPr>
        <w:spacing w:after="0" w:line="240" w:lineRule="auto"/>
        <w:ind w:firstLine="709"/>
        <w:jc w:val="both"/>
        <w:rPr>
          <w:rFonts w:ascii="Times New Roman" w:eastAsia="Times New Roman" w:hAnsi="Times New Roman" w:cs="Times New Roman"/>
          <w:b/>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Настоящее положение устанавливает порядок организации и осуществления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(далее –  региональный государственный контроль (надзор)).</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Предметом регионального государственного контроля (надзора) является соблюдение жилищно-строительным кооперативом обязательных требований, установленных частью 3 статьи 110 Жилищного Кодекса Российской Федерации, за исключением последующего содержания многоквартирного дома, и статьей 123</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Жилищного кодекса (далее – обязательные требования).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статье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 Закон РТ №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Закона РТ № 66-ЗРТ (далее - контролирующие органы).</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Региональный государственный контроль (надзор) осуществляется уполномоченными должностными лицами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Региональный государственный контроль (надзор) осуществляется следующими должностными лицами Инспекции: </w:t>
      </w:r>
    </w:p>
    <w:p>
      <w:pPr>
        <w:numPr>
          <w:ilvl w:val="0"/>
          <w:numId w:val="3"/>
        </w:numPr>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Инспекции, заместители начальника Инспекции;</w:t>
      </w:r>
    </w:p>
    <w:p>
      <w:pPr>
        <w:numPr>
          <w:ilvl w:val="0"/>
          <w:numId w:val="3"/>
        </w:num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начальник отдела по контролю за долевым строительством (далее - отдел), ведущий консультант отдела, старший специалист отдела (далее-инспектор).</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принятие решений о проведении контрольно-надзорных мероприятий в рамках осуществления регионального государственного контроля (надзора) уполномочены руководители (заместители руководителя)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Объекты регионального государственного контроля (надзора)</w:t>
      </w:r>
    </w:p>
    <w:p>
      <w:pPr>
        <w:autoSpaceDE w:val="0"/>
        <w:autoSpaceDN w:val="0"/>
        <w:adjustRightInd w:val="0"/>
        <w:spacing w:after="0" w:line="240" w:lineRule="auto"/>
        <w:jc w:val="center"/>
        <w:outlineLvl w:val="0"/>
        <w:rPr>
          <w:rFonts w:ascii="Times New Roman" w:hAnsi="Times New Roman" w:cs="Times New Roman"/>
          <w:b/>
          <w:sz w:val="28"/>
          <w:szCs w:val="28"/>
        </w:rPr>
      </w:pP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2.1. Объектом государственного контроля является (далее - объект контроля):</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r>
        <w:rPr>
          <w:rFonts w:ascii="Times New Roman" w:hAnsi="Times New Roman" w:cs="Times New Roman"/>
          <w:sz w:val="28"/>
          <w:szCs w:val="28"/>
        </w:rPr>
        <w:t>1)</w:t>
      </w:r>
      <w:r>
        <w:rPr>
          <w:rFonts w:ascii="Times New Roman" w:eastAsia="Times New Roman" w:hAnsi="Times New Roman" w:cs="Times New Roman"/>
          <w:spacing w:val="1"/>
          <w:sz w:val="28"/>
          <w:szCs w:val="28"/>
        </w:rPr>
        <w:t xml:space="preserve">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являются объектами регионального государственного контроля (надзора) (далее – объекты контроля (надзора), контролируемые лица)</w:t>
      </w:r>
      <w:r>
        <w:rPr>
          <w:rFonts w:ascii="Times New Roman" w:hAnsi="Times New Roman" w:cs="Times New Roman"/>
          <w:sz w:val="28"/>
          <w:szCs w:val="28"/>
        </w:rPr>
        <w:t>;</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2.2. Учёт объектов регионального государственного контроля осуществляется путём ведения реестра с использованием следующих источников информации: обращения (заявления) граждан и организаций, единая информационная система жилищного строительства, средства массовой информации, органы государственной власти и органы местного самоуправления, государственные и региональные информационные системы по межведомственному информационному взаимодействию, контрольные (надзорные)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2.3. Органом государственного контроля осуществляется фиксация сведений об объектах контроля путем их внесения в учетные документы.</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Учетный документ может быть создан как на бумажном, так и на электронном носителе и представляет собой перечень сведений об объекте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Внесение сведений об объектах контроля осуществляется в течение пяти рабочих дней со дня их поступления</w:t>
      </w: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Профилактика рисков причинения вреда (ущерба) охраняемым законом ценностям</w:t>
      </w:r>
    </w:p>
    <w:p>
      <w:pPr>
        <w:spacing w:after="0" w:line="240" w:lineRule="auto"/>
        <w:ind w:firstLine="709"/>
        <w:jc w:val="center"/>
        <w:rPr>
          <w:rFonts w:ascii="Times New Roman" w:eastAsia="Times New Roman" w:hAnsi="Times New Roman" w:cs="Times New Roman"/>
          <w:b/>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При осуществлении государственного контроля (надзора) могут проводиться следующие виды профилактический мероприятий: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информирование;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обобщение правоприменительной практики;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объявление предостережения;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консультирование;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профилактический визит.</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Информирование осуществляется в соответствии со статьей 46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осуществляется посредством размещения сведений, предусмотренных Федеральным законом № 248-ФЗ, на официальном сайте контролирующих органов в сети «Интернет», в средствах массовой информации.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Обобщение правоприменительной практики осуществляется в соответствии со статьей 47 Федерального закона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Доклады по обобщению правоприменительной практики контролирующих органов готовится 1 раз в год, утверждается приказом (распоряжением) руководителя контролирующего органа и в срок не позднее 15 марта года, следующего за отчетным, размещаются на сайтах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Контролирующие органы, в соответствии с частью 3 статьи 47 Федерального закона № 248-ФЗ обеспечивают публичное обсуждение проекта доклада по обобщению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Объявление предостережения осуществляется в соответствии со статьей 49 Федерального закона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указанных предостережений, в которых указываются: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идентификационный номер налогоплательщика;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и номер предостережения, направленного в адрес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Возражение в отношении предостережения о недопустимости нарушения обязательных требований может быть подано контролируемом лицом на бумажном носителе нарочно, почтовым отправлением, или иными, указанными в таком предостережении способами.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w:t>
      </w:r>
      <w:r>
        <w:rPr>
          <w:rFonts w:ascii="Times New Roman" w:eastAsia="Times New Roman" w:hAnsi="Times New Roman" w:cs="Times New Roman"/>
          <w:sz w:val="28"/>
          <w:szCs w:val="28"/>
          <w:lang w:eastAsia="ru-RU"/>
        </w:rPr>
        <w:lastRenderedPageBreak/>
        <w:t>предостережения о недопустимости нарушения обязательных требований контролирующий орган выносит одно из следующих решений: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 оставлении предостережения в силе;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 отмене предостережения.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контролируемому лицу по возражению направляется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предостережений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недопустимости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w:t>
      </w:r>
      <w:r>
        <w:rPr>
          <w:rFonts w:ascii="Times New Roman" w:hAnsi="Times New Roman" w:cs="Times New Roman"/>
          <w:spacing w:val="1"/>
          <w:sz w:val="28"/>
          <w:szCs w:val="28"/>
        </w:rPr>
        <w:t xml:space="preserve"> </w:t>
      </w:r>
      <w:r>
        <w:rPr>
          <w:rFonts w:ascii="Times New Roman" w:hAnsi="Times New Roman" w:cs="Times New Roman"/>
          <w:sz w:val="28"/>
          <w:szCs w:val="28"/>
        </w:rPr>
        <w:t>обязательных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требований осуществляется путем ведения журнала учета выданных предостережений о недопустимости нарушения обязательных требований.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Консультирование осуществляется в соответствии со статьей 50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консультирование осуществляется должностными лицами, указанными в пункте 1.4 настоящего Положения в устном или письменном виде.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Консультации</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предоставляются</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личном</w:t>
      </w:r>
      <w:r>
        <w:rPr>
          <w:rFonts w:ascii="Times New Roman" w:hAnsi="Times New Roman" w:cs="Times New Roman"/>
          <w:spacing w:val="1"/>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
          <w:sz w:val="28"/>
          <w:szCs w:val="28"/>
        </w:rPr>
        <w:t xml:space="preserve"> </w:t>
      </w:r>
      <w:r>
        <w:rPr>
          <w:rFonts w:ascii="Times New Roman" w:hAnsi="Times New Roman" w:cs="Times New Roman"/>
          <w:sz w:val="28"/>
          <w:szCs w:val="28"/>
        </w:rPr>
        <w:t>посредством</w:t>
      </w:r>
      <w:r>
        <w:rPr>
          <w:rFonts w:ascii="Times New Roman" w:hAnsi="Times New Roman" w:cs="Times New Roman"/>
          <w:spacing w:val="1"/>
          <w:sz w:val="28"/>
          <w:szCs w:val="28"/>
        </w:rPr>
        <w:t xml:space="preserve"> </w:t>
      </w:r>
      <w:r>
        <w:rPr>
          <w:rFonts w:ascii="Times New Roman" w:hAnsi="Times New Roman" w:cs="Times New Roman"/>
          <w:sz w:val="28"/>
          <w:szCs w:val="28"/>
        </w:rPr>
        <w:t>телефонной</w:t>
      </w:r>
      <w:r>
        <w:rPr>
          <w:rFonts w:ascii="Times New Roman" w:hAnsi="Times New Roman" w:cs="Times New Roman"/>
          <w:spacing w:val="1"/>
          <w:sz w:val="28"/>
          <w:szCs w:val="28"/>
        </w:rPr>
        <w:t xml:space="preserve"> </w:t>
      </w:r>
      <w:r>
        <w:rPr>
          <w:rFonts w:ascii="Times New Roman" w:hAnsi="Times New Roman" w:cs="Times New Roman"/>
          <w:sz w:val="28"/>
          <w:szCs w:val="28"/>
        </w:rPr>
        <w:t>связи,</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электронной</w:t>
      </w:r>
      <w:r>
        <w:rPr>
          <w:rFonts w:ascii="Times New Roman" w:hAnsi="Times New Roman" w:cs="Times New Roman"/>
          <w:spacing w:val="1"/>
          <w:sz w:val="28"/>
          <w:szCs w:val="28"/>
        </w:rPr>
        <w:t xml:space="preserve"> </w:t>
      </w:r>
      <w:r>
        <w:rPr>
          <w:rFonts w:ascii="Times New Roman" w:hAnsi="Times New Roman" w:cs="Times New Roman"/>
          <w:sz w:val="28"/>
          <w:szCs w:val="28"/>
        </w:rPr>
        <w:t>почты,</w:t>
      </w:r>
      <w:r>
        <w:rPr>
          <w:rFonts w:ascii="Times New Roman" w:hAnsi="Times New Roman" w:cs="Times New Roman"/>
          <w:spacing w:val="1"/>
          <w:sz w:val="28"/>
          <w:szCs w:val="28"/>
        </w:rPr>
        <w:t xml:space="preserve"> </w:t>
      </w:r>
      <w:r>
        <w:rPr>
          <w:rFonts w:ascii="Times New Roman" w:hAnsi="Times New Roman" w:cs="Times New Roman"/>
          <w:sz w:val="28"/>
          <w:szCs w:val="28"/>
        </w:rPr>
        <w:t>видео-конференц-связи,</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67"/>
          <w:sz w:val="28"/>
          <w:szCs w:val="28"/>
        </w:rPr>
        <w:t xml:space="preserve"> </w:t>
      </w:r>
      <w:r>
        <w:rPr>
          <w:rFonts w:ascii="Times New Roman" w:hAnsi="Times New Roman" w:cs="Times New Roman"/>
          <w:sz w:val="28"/>
          <w:szCs w:val="28"/>
        </w:rPr>
        <w:t>письменного</w:t>
      </w:r>
      <w:r>
        <w:rPr>
          <w:rFonts w:ascii="Times New Roman" w:hAnsi="Times New Roman" w:cs="Times New Roman"/>
          <w:spacing w:val="1"/>
          <w:sz w:val="28"/>
          <w:szCs w:val="28"/>
        </w:rPr>
        <w:t xml:space="preserve"> </w:t>
      </w:r>
      <w:r>
        <w:rPr>
          <w:rFonts w:ascii="Times New Roman" w:hAnsi="Times New Roman" w:cs="Times New Roman"/>
          <w:sz w:val="28"/>
          <w:szCs w:val="28"/>
        </w:rPr>
        <w:t>запроса</w:t>
      </w:r>
      <w:r>
        <w:rPr>
          <w:rFonts w:ascii="Times New Roman" w:hAnsi="Times New Roman" w:cs="Times New Roman"/>
          <w:spacing w:val="1"/>
          <w:sz w:val="28"/>
          <w:szCs w:val="28"/>
        </w:rPr>
        <w:t xml:space="preserve"> –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письменной</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порядке,</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установленном</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законодательством Российской Федерации о рассмотрении обращений граждан, 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ходе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контрольного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(надзорного)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контролирующего органа, и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граждан не должен превышать 15 минут.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консультации заносится в учетную карточку консультации, типовая форма которой утверждается контролирующим органом.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консультаций осуществляется путем ведения журнала карточек консультаций, типовая форма которого утверждается контролирующим органом.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личного приема консультации от граждан, обратившихся в </w:t>
      </w:r>
      <w:r>
        <w:rPr>
          <w:rFonts w:ascii="Times New Roman" w:hAnsi="Times New Roman" w:cs="Times New Roman"/>
          <w:sz w:val="28"/>
          <w:szCs w:val="28"/>
        </w:rPr>
        <w:lastRenderedPageBreak/>
        <w:t>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консультирование осуществляется по следующим вопросам:</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Контролирующий орган осуществляет также письменное консультирование по вопросам, предусмотренным подпунктом 2 пункта 4.5 настоящего Положения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Профилактический визит осуществляется в соответствии со статьей 52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инспектором может осуществляться консультирование контролируемого лица в порядке, установленном пунктом 3.5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Предложение о проведении профилактического визита направляется контролируемому лицу в письменной форме почтовым отправлением с уведомлением о вручении и (или) в форме электронного документа, </w:t>
      </w:r>
      <w:r>
        <w:rPr>
          <w:rFonts w:ascii="Times New Roman" w:hAnsi="Times New Roman" w:cs="Times New Roman"/>
          <w:sz w:val="28"/>
          <w:szCs w:val="28"/>
        </w:rPr>
        <w:lastRenderedPageBreak/>
        <w:t>подписанного усиленной квалифицированной электронной подписью</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не может превышать один рабочий день. </w:t>
      </w:r>
    </w:p>
    <w:p>
      <w:pPr>
        <w:widowControl w:val="0"/>
        <w:autoSpaceDE w:val="0"/>
        <w:autoSpaceDN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установлено, что действия (бездействие) контролируемого лица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информирует об этом руководителя (заместителя руководителя) для принятия решения о проведении контрольных (надзорных) мероприятий</w:t>
      </w:r>
    </w:p>
    <w:p>
      <w:pPr>
        <w:spacing w:after="0" w:line="240" w:lineRule="auto"/>
        <w:jc w:val="center"/>
        <w:rPr>
          <w:rFonts w:ascii="Times New Roman" w:eastAsia="Times New Roman" w:hAnsi="Times New Roman" w:cs="Times New Roman"/>
          <w:b/>
          <w:sz w:val="28"/>
          <w:szCs w:val="28"/>
          <w:lang w:eastAsia="ru-RU"/>
        </w:rPr>
      </w:pPr>
    </w:p>
    <w:p>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Осуществление регионального государственного контроля (надзора)</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Основаниями для проведения документарной проверки являются: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7" w:history="1">
        <w:r>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Документарная проверка проводится без согласования с органами прокуратуры.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документарная проверка проводится по месту нахождения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Сведения о причинении вреда (ущерба) или об угрозе причинения вреда (ущерба) охраняемым законом ценностям Служба получает: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обеспечивает, в том числе по решению руководителя (заместителя руководителя) контролирующего, проведение контрольного (надзорного) мероприятия без взаимодействия.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w:t>
      </w:r>
      <w:r>
        <w:rPr>
          <w:rFonts w:ascii="Times New Roman" w:hAnsi="Times New Roman" w:cs="Times New Roman"/>
          <w:sz w:val="28"/>
          <w:szCs w:val="28"/>
        </w:rPr>
        <w:lastRenderedPageBreak/>
        <w:t xml:space="preserve">органа: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 xml:space="preserve"> Истребование документов осуществляется посредством предъявления (направления)</w:t>
      </w:r>
      <w:r>
        <w:t xml:space="preserve"> </w:t>
      </w:r>
      <w:r>
        <w:rPr>
          <w:rFonts w:ascii="Times New Roman" w:hAnsi="Times New Roman" w:cs="Times New Roman"/>
          <w:sz w:val="28"/>
          <w:szCs w:val="28"/>
        </w:rPr>
        <w:t>контролирующим органом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widowControl w:val="0"/>
        <w:autoSpaceDE w:val="0"/>
        <w:autoSpaceDN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заверенных копий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инспектор вправе ознакомиться с подлинниками документов.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которые </w:t>
      </w:r>
      <w:proofErr w:type="spellStart"/>
      <w:r>
        <w:rPr>
          <w:rFonts w:ascii="Times New Roman" w:hAnsi="Times New Roman" w:cs="Times New Roman"/>
          <w:sz w:val="28"/>
          <w:szCs w:val="28"/>
        </w:rPr>
        <w:t>истребуются</w:t>
      </w:r>
      <w:proofErr w:type="spellEnd"/>
      <w:r>
        <w:rPr>
          <w:rFonts w:ascii="Times New Roman" w:hAnsi="Times New Roman" w:cs="Times New Roman"/>
          <w:sz w:val="28"/>
          <w:szCs w:val="28"/>
        </w:rPr>
        <w:t xml:space="preserve"> в ходе контрольного мероприятия, должны быть представлены контролируемым лицом в контролирующий орган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w:t>
      </w:r>
      <w:r>
        <w:rPr>
          <w:rFonts w:ascii="Times New Roman" w:hAnsi="Times New Roman" w:cs="Times New Roman"/>
          <w:sz w:val="28"/>
          <w:szCs w:val="28"/>
        </w:rPr>
        <w:lastRenderedPageBreak/>
        <w:t xml:space="preserve">контролирующий орган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двадцати четырех часов со дня получения такого ходатайства контролирующий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статьей 21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контролирующий орган, указанные в требовании документы.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w:t>
      </w:r>
      <w:r>
        <w:rPr>
          <w:rFonts w:ascii="Times New Roman" w:hAnsi="Times New Roman" w:cs="Times New Roman"/>
          <w:sz w:val="28"/>
          <w:szCs w:val="28"/>
        </w:rPr>
        <w:lastRenderedPageBreak/>
        <w:t xml:space="preserve">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 </w:t>
      </w:r>
    </w:p>
    <w:p>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В случаях отсутствия гражданина, являющегося контролируемым лицом,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4.9. Контролируемое лицо, вправе представить в орган государственного контроля информацию о невозможности присутствия при проведении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в случае введения режима повышенной готовности или чрезвычайной ситуации на всей территории Российской Федерации либо на ее части;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при наличии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w:t>
      </w:r>
      <w:r>
        <w:rPr>
          <w:rFonts w:ascii="Times New Roman" w:hAnsi="Times New Roman" w:cs="Times New Roman"/>
          <w:sz w:val="28"/>
          <w:szCs w:val="28"/>
        </w:rPr>
        <w:lastRenderedPageBreak/>
        <w:t>требований, контрольным (надзорным) органом могут быть приняты следующие решения: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Наблюдения за соблюдением обязательных требований проводятся на основании задания, утверждаемого руководителем (заместителем руководителя) контролирующего органа.</w:t>
      </w:r>
    </w:p>
    <w:p>
      <w:pPr>
        <w:widowControl w:val="0"/>
        <w:autoSpaceDE w:val="0"/>
        <w:autoSpaceDN w:val="0"/>
        <w:spacing w:after="0" w:line="240" w:lineRule="auto"/>
        <w:ind w:firstLine="709"/>
        <w:jc w:val="center"/>
        <w:rPr>
          <w:rFonts w:ascii="Times New Roman" w:hAnsi="Times New Roman" w:cs="Times New Roman"/>
          <w:b/>
          <w:sz w:val="28"/>
          <w:szCs w:val="28"/>
        </w:rPr>
      </w:pPr>
    </w:p>
    <w:p>
      <w:pPr>
        <w:widowControl w:val="0"/>
        <w:autoSpaceDE w:val="0"/>
        <w:autoSpaceDN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Результаты контрольно-надзорного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 окончании проведения контрольно-надзорного мероприятия составляется акт контрольно-надзорного мероприятия (</w:t>
      </w:r>
      <w:hyperlink r:id="rId8" w:history="1">
        <w:r>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документарной проверки и акта выездной проверки утверждена </w:t>
      </w:r>
      <w:hyperlink r:id="rId9"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экономического развития РФ от 31 марта 2021 г. № 151</w:t>
      </w:r>
      <w:r>
        <w:rPr>
          <w:rFonts w:ascii="Times New Roman" w:hAnsi="Times New Roman" w:cs="Times New Roman"/>
          <w:sz w:val="28"/>
          <w:szCs w:val="28"/>
        </w:rPr>
        <w:br/>
        <w:t>«О типовых формах документов, используемых контрольным (надзорным) органом»).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В случае выявления при проведении контрольно-надзорного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контрольно-надзорного мероприятия контролируемому лицу предписание об устранении выявленных нарушений  (Приложение № 2 к настоящему Положению)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Pr>
          <w:rFonts w:ascii="Times New Roman" w:hAnsi="Times New Roman" w:cs="Times New Roman"/>
          <w:b/>
          <w:sz w:val="28"/>
          <w:szCs w:val="28"/>
        </w:rPr>
        <w:t>. Обжалование решений контролирующих органов, действий (бездействия) их должностных лиц</w:t>
      </w:r>
    </w:p>
    <w:p>
      <w:pPr>
        <w:spacing w:after="0" w:line="240" w:lineRule="auto"/>
        <w:ind w:firstLine="851"/>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решений о проведении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актов контрольных (надзорных) мероприятий, предписаний об устранении выявленных нарушений;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статьями 39 - 43 Федерального закона № 248-ФЗ.</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Контролирующим органом в случае поступления ходатайства рассматриваются следующие вопросы, связанные с исполнением решений по результатам проведения контрольных (надзорных) мероприятий: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 разъяснении способа и порядка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отсрочке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 приостановлении исполнения решения, возобновлении ранее приостановленного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 прекращении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связанные с исполнением решений, рассматриваются руководителем (заместителем руководителя) контролирующего органа в присутствии инспектора, вынесшего (подготовившего)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руководителю (заместителю руководителю) контролирующего органа. В случае отсутствия указанного инспектора вопросы рассматриваются в присутствии иного инспектора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В случае обжалования решений контролирующего органа, принятых ее центральным аппаратом, действий (бездействия) должностных лиц центрального аппарата контролирующего органа жалоба рассматривается руководителем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решение контролирующего органа,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Жалоба на предписание контролирующего органа может быть подана в течение десяти рабочих дней с момента получения контролируемым лицом предписания.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может содержать ходатайство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 отказе в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принятом по жалобе решении направляется лицу, подавшему жалобу, в течение одного рабочего дня с момента принятия решения.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подлежит рассмотрению в срок, не превышающий двадцати рабочих дней со дня ее регистрации.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жалобы контролирующий орган принимает одно из следующих решений: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оставляет жалобу без удовлетворения;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отменяет решение контролирующего органа полностью или частично;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отменяет решение контролирующего органа полностью и принимает новое решение;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на рассмотрение жалобы должностного лица контролирующего органа, содержащее обоснование принятого решения, срок и </w:t>
      </w:r>
      <w:r>
        <w:rPr>
          <w:rFonts w:ascii="Times New Roman" w:eastAsia="Times New Roman" w:hAnsi="Times New Roman" w:cs="Times New Roman"/>
          <w:sz w:val="28"/>
          <w:szCs w:val="28"/>
        </w:rPr>
        <w:lastRenderedPageBreak/>
        <w:t xml:space="preserve">порядок его исполнения, размещается в личном кабинете контролируемого лица на едином портале государственных и муниципальных услуг и в срок не позднее одного рабочего дня со дня его принятия.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Контролирующий орган принимает решение об отказе в рассмотрении жалобы в течение пяти рабочих дней с момента получения жалобы, если: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жалоба подана после истечения сроков подачи жалобы, установленных Федеральным законом № 248-ФЗ, и не содержит ходатайства о восстановлении пропущенного срока на подачу жалобы;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в удовлетворении ходатайства о восстановлении пропущенного срока на подачу жалобы отказано;</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до принятия решения по жалобе от контролируемого лица, ее подавшего, поступило заявление об отзыве жалобы;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имеется решение суда по вопросам, поставленным в жалобе;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 xml:space="preserve">ранее в контролирующий орган была подана другая жалоба от того же контролируемого лица по тем же основаниям;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жалоба подана в ненадлежащий уполномоченный орган;</w:t>
      </w:r>
    </w:p>
    <w:p>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законодательством Российской Федерации предусмотрен только судебный порядок обжалования решений контрольного (надзорного) органа. </w:t>
      </w:r>
    </w:p>
    <w:p>
      <w:pPr>
        <w:autoSpaceDE w:val="0"/>
        <w:autoSpaceDN w:val="0"/>
        <w:adjustRightInd w:val="0"/>
        <w:spacing w:after="0" w:line="240" w:lineRule="auto"/>
        <w:jc w:val="center"/>
        <w:outlineLvl w:val="0"/>
        <w:rPr>
          <w:rFonts w:ascii="Times New Roman" w:hAnsi="Times New Roman" w:cs="Times New Roman"/>
          <w:b/>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VII.</w:t>
      </w:r>
      <w:r>
        <w:rPr>
          <w:rFonts w:ascii="Times New Roman" w:hAnsi="Times New Roman" w:cs="Times New Roman"/>
          <w:b/>
          <w:sz w:val="28"/>
          <w:szCs w:val="28"/>
        </w:rPr>
        <w:tab/>
        <w:t xml:space="preserve">Ключевые показатели государственного контроля (надзора)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и их целевые значения</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Ключевыми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Снижение доли проблемных жилищно-строительных кооперативов в общем количестве жилищно-строительных кооперативов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процентов (показатель группы А.3.1).</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2021 год - ≤14,4 %;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2022 год - ≤14,2 %;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2023 год - ≤14,0 %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Индикативными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Увеличение (рост) доли предоставленных ежеквартальных отчетностей жилищно-строительных кооперативов об осуществлении деятельности, </w:t>
      </w:r>
      <w:r>
        <w:rPr>
          <w:rFonts w:ascii="Times New Roman" w:eastAsia="Calibri" w:hAnsi="Times New Roman" w:cs="Times New Roman"/>
          <w:sz w:val="28"/>
          <w:szCs w:val="28"/>
        </w:rPr>
        <w:lastRenderedPageBreak/>
        <w:t>связанной с привлечением средств членов кооператива для строительства многоквартирного дома в установленные законодательством сроки, от общего количества жилищно-строительных кооперативов, у которых имеется обязанность представлять ежеквартальную отчетность, процентов, (показатель группы В.3.4.5), ≥90 %.</w:t>
      </w:r>
    </w:p>
    <w:p>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Доля проверок, результаты которых признаны недействительными, процентов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 66-ЗРТ), процентов (показатель группы В.3.1.24), ≤5%.</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 Доля предупреждений в общем количестве административных наказаний, процентов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 66-ЗРТ) (показатель группы В.3.2.9.), ≥ 10%.</w:t>
      </w:r>
    </w:p>
    <w:p>
      <w:pPr>
        <w:ind w:firstLine="567"/>
        <w:contextualSpacing/>
        <w:jc w:val="both"/>
        <w:rPr>
          <w:rFonts w:ascii="Times New Roman" w:hAnsi="Times New Roman"/>
          <w:sz w:val="28"/>
          <w:szCs w:val="28"/>
        </w:rPr>
      </w:pPr>
      <w:r>
        <w:rPr>
          <w:rFonts w:ascii="Times New Roman" w:hAnsi="Times New Roman"/>
          <w:sz w:val="28"/>
          <w:szCs w:val="28"/>
        </w:rPr>
        <w:t>7.3.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Перечень индикаторов риска нарушения обязательных требований при осуществлении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Получение информации, содержащей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8.3.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sectPr>
      <w:headerReference w:type="default" r:id="rId10"/>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73150"/>
      <w:docPartObj>
        <w:docPartGallery w:val="Page Numbers (Top of Page)"/>
        <w:docPartUnique/>
      </w:docPartObj>
    </w:sdtPr>
    <w:sdtEndPr>
      <w:rPr>
        <w:rFonts w:ascii="Times New Roman" w:hAnsi="Times New Roman" w:cs="Times New Roman"/>
        <w:sz w:val="28"/>
        <w:szCs w:val="28"/>
      </w:rPr>
    </w:sdtEndPr>
    <w:sdtContent>
      <w:p>
        <w:pPr>
          <w:pStyle w:val="a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16</w:t>
        </w:r>
        <w:r>
          <w:rPr>
            <w:rFonts w:ascii="Times New Roman" w:hAnsi="Times New Roman" w:cs="Times New Roman"/>
            <w:sz w:val="28"/>
            <w:szCs w:val="28"/>
          </w:rPr>
          <w:fldChar w:fldCharType="end"/>
        </w:r>
      </w:p>
    </w:sdtContent>
  </w:sdt>
  <w:p>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36A6"/>
    <w:multiLevelType w:val="hybridMultilevel"/>
    <w:tmpl w:val="DFB83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A3B04"/>
    <w:multiLevelType w:val="hybridMultilevel"/>
    <w:tmpl w:val="84343246"/>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D02123F"/>
    <w:multiLevelType w:val="hybridMultilevel"/>
    <w:tmpl w:val="CF50C548"/>
    <w:lvl w:ilvl="0" w:tplc="1DC43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F9B6B0-FC52-438D-BE60-589337BC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 w:type="character" w:styleId="a7">
    <w:name w:val="Hyperlink"/>
    <w:basedOn w:val="a0"/>
    <w:uiPriority w:val="99"/>
    <w:semiHidden/>
    <w:unhideWhenUsed/>
    <w:rPr>
      <w:color w:val="0000FF"/>
      <w:u w:val="single"/>
    </w:rPr>
  </w:style>
  <w:style w:type="character" w:styleId="a8">
    <w:name w:val="Emphasis"/>
    <w:basedOn w:val="a0"/>
    <w:uiPriority w:val="20"/>
    <w:qFormat/>
    <w:rPr>
      <w:i/>
      <w:iCs/>
    </w:rPr>
  </w:style>
  <w:style w:type="paragraph" w:styleId="a9">
    <w:name w:val="header"/>
    <w:basedOn w:val="a"/>
    <w:link w:val="aa"/>
    <w:uiPriority w:val="99"/>
    <w:unhideWhenUsed/>
    <w:pPr>
      <w:tabs>
        <w:tab w:val="center" w:pos="4677"/>
        <w:tab w:val="right" w:pos="9355"/>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1601">
      <w:bodyDiv w:val="1"/>
      <w:marLeft w:val="0"/>
      <w:marRight w:val="0"/>
      <w:marTop w:val="0"/>
      <w:marBottom w:val="0"/>
      <w:divBdr>
        <w:top w:val="none" w:sz="0" w:space="0" w:color="auto"/>
        <w:left w:val="none" w:sz="0" w:space="0" w:color="auto"/>
        <w:bottom w:val="none" w:sz="0" w:space="0" w:color="auto"/>
        <w:right w:val="none" w:sz="0" w:space="0" w:color="auto"/>
      </w:divBdr>
    </w:div>
    <w:div w:id="535778151">
      <w:bodyDiv w:val="1"/>
      <w:marLeft w:val="0"/>
      <w:marRight w:val="0"/>
      <w:marTop w:val="0"/>
      <w:marBottom w:val="0"/>
      <w:divBdr>
        <w:top w:val="none" w:sz="0" w:space="0" w:color="auto"/>
        <w:left w:val="none" w:sz="0" w:space="0" w:color="auto"/>
        <w:bottom w:val="none" w:sz="0" w:space="0" w:color="auto"/>
        <w:right w:val="none" w:sz="0" w:space="0" w:color="auto"/>
      </w:divBdr>
    </w:div>
    <w:div w:id="19512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7036.3000" TargetMode="External"/><Relationship Id="rId3" Type="http://schemas.openxmlformats.org/officeDocument/2006/relationships/settings" Target="settings.xml"/><Relationship Id="rId7" Type="http://schemas.openxmlformats.org/officeDocument/2006/relationships/hyperlink" Target="consultantplus://offline/ref=70AC6D6E4FF20C61A003591E35045081F3F129DE4A7A8B357653D69305DC4BFA6EF608DD33FFDBCB5970D0F5D2DAF23370A25248CDEAB541AEl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67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6081</Words>
  <Characters>34668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Булатова</cp:lastModifiedBy>
  <cp:revision>2</cp:revision>
  <cp:lastPrinted>2021-08-19T06:35:00Z</cp:lastPrinted>
  <dcterms:created xsi:type="dcterms:W3CDTF">2021-11-23T08:46:00Z</dcterms:created>
  <dcterms:modified xsi:type="dcterms:W3CDTF">2021-11-23T08:46:00Z</dcterms:modified>
</cp:coreProperties>
</file>