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B5" w:rsidRPr="00CE2A9F" w:rsidRDefault="00E328B5" w:rsidP="00E328B5">
      <w:pPr>
        <w:jc w:val="right"/>
        <w:rPr>
          <w:b/>
          <w:color w:val="808080"/>
          <w:szCs w:val="28"/>
        </w:rPr>
      </w:pPr>
      <w:bookmarkStart w:id="0" w:name="_GoBack"/>
      <w:bookmarkEnd w:id="0"/>
      <w:r w:rsidRPr="00595E36">
        <w:rPr>
          <w:szCs w:val="28"/>
        </w:rPr>
        <w:t xml:space="preserve">        </w:t>
      </w:r>
      <w:r w:rsidRPr="00595E36">
        <w:rPr>
          <w:b/>
          <w:szCs w:val="28"/>
        </w:rPr>
        <w:t xml:space="preserve">    </w:t>
      </w:r>
      <w:r w:rsidRPr="00CE2A9F">
        <w:rPr>
          <w:b/>
          <w:color w:val="808080"/>
          <w:szCs w:val="28"/>
        </w:rPr>
        <w:t>ПРОЕКТ</w:t>
      </w:r>
    </w:p>
    <w:p w:rsidR="005B4E11" w:rsidRDefault="005B4E11" w:rsidP="00B23C9F">
      <w:pPr>
        <w:rPr>
          <w:b/>
          <w:szCs w:val="28"/>
        </w:rPr>
      </w:pPr>
    </w:p>
    <w:p w:rsidR="00135F2A" w:rsidRDefault="00135F2A" w:rsidP="00B23C9F">
      <w:pPr>
        <w:rPr>
          <w:b/>
          <w:szCs w:val="28"/>
        </w:rPr>
      </w:pPr>
    </w:p>
    <w:p w:rsidR="005F10AE" w:rsidRPr="005F10AE" w:rsidRDefault="005F10AE" w:rsidP="00B23C9F">
      <w:pPr>
        <w:rPr>
          <w:b/>
          <w:szCs w:val="28"/>
        </w:rPr>
      </w:pPr>
    </w:p>
    <w:p w:rsidR="00B23C9F" w:rsidRDefault="005B4E11" w:rsidP="00B23C9F">
      <w:pPr>
        <w:rPr>
          <w:b/>
          <w:szCs w:val="28"/>
        </w:rPr>
      </w:pPr>
      <w:r>
        <w:rPr>
          <w:b/>
          <w:szCs w:val="28"/>
        </w:rPr>
        <w:t xml:space="preserve">            </w:t>
      </w:r>
      <w:r w:rsidR="00B23C9F" w:rsidRPr="00595E36">
        <w:rPr>
          <w:b/>
          <w:szCs w:val="28"/>
        </w:rPr>
        <w:t xml:space="preserve"> ПОСТАНОВЛЕНИЕ</w:t>
      </w:r>
      <w:r w:rsidR="00B23C9F" w:rsidRPr="00595E36">
        <w:rPr>
          <w:szCs w:val="28"/>
        </w:rPr>
        <w:tab/>
      </w:r>
      <w:r w:rsidR="00B23C9F" w:rsidRPr="00595E36">
        <w:rPr>
          <w:szCs w:val="28"/>
        </w:rPr>
        <w:tab/>
      </w:r>
      <w:r w:rsidR="00B23C9F" w:rsidRPr="00595E36">
        <w:rPr>
          <w:szCs w:val="28"/>
        </w:rPr>
        <w:tab/>
      </w:r>
      <w:r w:rsidR="00B23C9F" w:rsidRPr="00595E36">
        <w:rPr>
          <w:szCs w:val="28"/>
        </w:rPr>
        <w:tab/>
      </w:r>
      <w:r w:rsidR="00B23C9F" w:rsidRPr="00595E36">
        <w:rPr>
          <w:szCs w:val="28"/>
        </w:rPr>
        <w:tab/>
      </w:r>
      <w:r w:rsidR="00B23C9F">
        <w:rPr>
          <w:szCs w:val="28"/>
        </w:rPr>
        <w:t xml:space="preserve">    </w:t>
      </w:r>
      <w:r w:rsidR="00D82783">
        <w:rPr>
          <w:szCs w:val="28"/>
          <w:lang w:val="en-US"/>
        </w:rPr>
        <w:t xml:space="preserve">     </w:t>
      </w:r>
      <w:r w:rsidR="00B23C9F">
        <w:rPr>
          <w:szCs w:val="28"/>
        </w:rPr>
        <w:t xml:space="preserve">  </w:t>
      </w:r>
      <w:r>
        <w:rPr>
          <w:szCs w:val="28"/>
        </w:rPr>
        <w:t xml:space="preserve">   </w:t>
      </w:r>
      <w:r w:rsidR="00B23C9F">
        <w:rPr>
          <w:szCs w:val="28"/>
        </w:rPr>
        <w:t xml:space="preserve">   </w:t>
      </w:r>
      <w:r w:rsidR="00B23C9F" w:rsidRPr="00595E36">
        <w:rPr>
          <w:b/>
          <w:szCs w:val="28"/>
        </w:rPr>
        <w:t>КАРАР</w:t>
      </w:r>
    </w:p>
    <w:p w:rsidR="00B23C9F" w:rsidRDefault="00B23C9F" w:rsidP="00B23C9F">
      <w:pPr>
        <w:rPr>
          <w:b/>
          <w:szCs w:val="28"/>
        </w:rPr>
      </w:pPr>
    </w:p>
    <w:p w:rsidR="00B23C9F" w:rsidRPr="003F04B2" w:rsidRDefault="00B23C9F" w:rsidP="003F04B2">
      <w:pPr>
        <w:spacing w:line="20" w:lineRule="atLeast"/>
        <w:rPr>
          <w:b/>
        </w:rPr>
      </w:pPr>
      <w:r>
        <w:rPr>
          <w:b/>
        </w:rPr>
        <w:t xml:space="preserve">                  _____________                               </w:t>
      </w:r>
      <w:r w:rsidR="00D82783">
        <w:rPr>
          <w:b/>
          <w:lang w:val="en-US"/>
        </w:rPr>
        <w:t xml:space="preserve">           </w:t>
      </w:r>
      <w:r>
        <w:rPr>
          <w:b/>
        </w:rPr>
        <w:t xml:space="preserve">                 № ____________</w:t>
      </w:r>
      <w:r w:rsidR="003F04B2">
        <w:rPr>
          <w:b/>
        </w:rPr>
        <w:t>_</w:t>
      </w:r>
    </w:p>
    <w:p w:rsidR="00B23C9F" w:rsidRDefault="00B23C9F" w:rsidP="00B23C9F">
      <w:pPr>
        <w:jc w:val="center"/>
        <w:rPr>
          <w:szCs w:val="28"/>
        </w:rPr>
      </w:pPr>
      <w:r w:rsidRPr="00B45E2F">
        <w:rPr>
          <w:szCs w:val="28"/>
        </w:rPr>
        <w:t>г. Казань</w:t>
      </w:r>
    </w:p>
    <w:p w:rsidR="00B87C6A" w:rsidRDefault="00B87C6A" w:rsidP="00C51A01">
      <w:pPr>
        <w:pStyle w:val="14"/>
        <w:rPr>
          <w:i/>
        </w:rPr>
      </w:pPr>
    </w:p>
    <w:p w:rsidR="00380EDF" w:rsidRPr="00C51A01" w:rsidRDefault="00380EDF" w:rsidP="00C51A01">
      <w:pPr>
        <w:pStyle w:val="14"/>
        <w:rPr>
          <w:i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786"/>
        <w:gridCol w:w="4928"/>
      </w:tblGrid>
      <w:tr w:rsidR="000D2250" w:rsidRPr="005F10AE" w:rsidTr="008E22C0">
        <w:tc>
          <w:tcPr>
            <w:tcW w:w="4786" w:type="dxa"/>
            <w:shd w:val="clear" w:color="auto" w:fill="auto"/>
          </w:tcPr>
          <w:p w:rsidR="000D2250" w:rsidRPr="005F10AE" w:rsidRDefault="000D2250" w:rsidP="00C22328">
            <w:pPr>
              <w:pStyle w:val="14"/>
              <w:jc w:val="both"/>
              <w:rPr>
                <w:rFonts w:eastAsia="Calibri"/>
                <w:b w:val="0"/>
              </w:rPr>
            </w:pPr>
            <w:r w:rsidRPr="005F10AE">
              <w:rPr>
                <w:rFonts w:eastAsia="Calibri"/>
                <w:b w:val="0"/>
              </w:rPr>
              <w:t>Об установлении платы</w:t>
            </w:r>
            <w:r w:rsidR="002B43F1">
              <w:rPr>
                <w:rFonts w:eastAsia="Calibri"/>
                <w:b w:val="0"/>
              </w:rPr>
              <w:t xml:space="preserve"> </w:t>
            </w:r>
            <w:r w:rsidRPr="005F10AE">
              <w:rPr>
                <w:rFonts w:eastAsia="Calibri"/>
                <w:b w:val="0"/>
              </w:rPr>
              <w:t xml:space="preserve"> за подключение</w:t>
            </w:r>
            <w:r w:rsidR="005F10AE" w:rsidRPr="005F10AE">
              <w:rPr>
                <w:rFonts w:eastAsia="Calibri"/>
                <w:b w:val="0"/>
              </w:rPr>
              <w:t xml:space="preserve"> </w:t>
            </w:r>
            <w:r w:rsidR="005F10AE" w:rsidRPr="005F10AE">
              <w:rPr>
                <w:b w:val="0"/>
              </w:rPr>
              <w:t xml:space="preserve">(технологическое присоединение) </w:t>
            </w:r>
            <w:r w:rsidR="002B725A" w:rsidRPr="005F10AE">
              <w:rPr>
                <w:rFonts w:eastAsia="Calibri"/>
                <w:b w:val="0"/>
              </w:rPr>
              <w:t xml:space="preserve"> </w:t>
            </w:r>
            <w:r w:rsidR="002B43F1">
              <w:rPr>
                <w:rFonts w:eastAsia="Calibri"/>
                <w:b w:val="0"/>
              </w:rPr>
              <w:t xml:space="preserve">к системе теплоснабжения </w:t>
            </w:r>
            <w:r w:rsidR="00E3752B">
              <w:rPr>
                <w:rFonts w:eastAsia="Calibri"/>
                <w:b w:val="0"/>
              </w:rPr>
              <w:t>А</w:t>
            </w:r>
            <w:r w:rsidR="00E3752B" w:rsidRPr="005F10AE">
              <w:rPr>
                <w:rFonts w:eastAsia="Calibri"/>
                <w:b w:val="0"/>
              </w:rPr>
              <w:t>кционерного общества «</w:t>
            </w:r>
            <w:r w:rsidR="00E3752B">
              <w:rPr>
                <w:rFonts w:eastAsia="Calibri"/>
                <w:b w:val="0"/>
              </w:rPr>
              <w:t>Татэнерго</w:t>
            </w:r>
            <w:r w:rsidR="00E3752B" w:rsidRPr="005F10AE">
              <w:rPr>
                <w:rFonts w:eastAsia="Calibri"/>
                <w:b w:val="0"/>
              </w:rPr>
              <w:t xml:space="preserve">» </w:t>
            </w:r>
            <w:r w:rsidRPr="005F10AE">
              <w:rPr>
                <w:rFonts w:eastAsia="Calibri"/>
                <w:b w:val="0"/>
              </w:rPr>
              <w:t xml:space="preserve">филиал Казанские тепловые сети </w:t>
            </w:r>
            <w:r w:rsidR="00073A99" w:rsidRPr="005F10AE">
              <w:rPr>
                <w:rFonts w:eastAsia="Calibri"/>
                <w:b w:val="0"/>
              </w:rPr>
              <w:t>в</w:t>
            </w:r>
            <w:r w:rsidRPr="005F10AE">
              <w:rPr>
                <w:rFonts w:eastAsia="Calibri"/>
                <w:b w:val="0"/>
              </w:rPr>
              <w:t xml:space="preserve"> расчёте на единицу мощности подключаемой тепловой нагрузки</w:t>
            </w:r>
            <w:r w:rsidR="001A736F">
              <w:rPr>
                <w:rFonts w:eastAsia="Calibri"/>
                <w:b w:val="0"/>
              </w:rPr>
              <w:t xml:space="preserve"> на 202</w:t>
            </w:r>
            <w:r w:rsidR="00C22328">
              <w:rPr>
                <w:rFonts w:eastAsia="Calibri"/>
                <w:b w:val="0"/>
              </w:rPr>
              <w:t>2</w:t>
            </w:r>
            <w:r w:rsidR="00030B33" w:rsidRPr="005F10AE">
              <w:rPr>
                <w:rFonts w:eastAsia="Calibri"/>
                <w:b w:val="0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0D2250" w:rsidRPr="005F10AE" w:rsidRDefault="000D2250" w:rsidP="00DA3164">
            <w:pPr>
              <w:pStyle w:val="14"/>
              <w:rPr>
                <w:rFonts w:eastAsia="Calibri"/>
                <w:b w:val="0"/>
              </w:rPr>
            </w:pPr>
          </w:p>
        </w:tc>
      </w:tr>
    </w:tbl>
    <w:p w:rsidR="00601DD5" w:rsidRDefault="00601DD5" w:rsidP="00601DD5">
      <w:pPr>
        <w:pStyle w:val="14"/>
        <w:rPr>
          <w:i/>
        </w:rPr>
      </w:pPr>
    </w:p>
    <w:p w:rsidR="00712A85" w:rsidRDefault="00712A85" w:rsidP="00601DD5">
      <w:pPr>
        <w:pStyle w:val="14"/>
        <w:rPr>
          <w:i/>
        </w:rPr>
      </w:pPr>
    </w:p>
    <w:p w:rsidR="00247D87" w:rsidRDefault="00247D87" w:rsidP="00247D87">
      <w:pPr>
        <w:ind w:firstLine="851"/>
        <w:jc w:val="both"/>
      </w:pPr>
      <w:proofErr w:type="gramStart"/>
      <w:r>
        <w:t>В</w:t>
      </w:r>
      <w:r w:rsidRPr="000975C0">
        <w:t xml:space="preserve"> соответствии с Федеральным законом от </w:t>
      </w:r>
      <w:r>
        <w:t xml:space="preserve">27 июля </w:t>
      </w:r>
      <w:r w:rsidRPr="000975C0">
        <w:t>2010</w:t>
      </w:r>
      <w:r w:rsidRPr="00472C3D">
        <w:t xml:space="preserve"> </w:t>
      </w:r>
      <w:r>
        <w:t>года</w:t>
      </w:r>
      <w:r w:rsidRPr="000975C0">
        <w:t xml:space="preserve"> №</w:t>
      </w:r>
      <w:r w:rsidRPr="00472C3D">
        <w:t xml:space="preserve"> </w:t>
      </w:r>
      <w:r w:rsidRPr="000975C0">
        <w:t xml:space="preserve">190-ФЗ </w:t>
      </w:r>
      <w:r>
        <w:t xml:space="preserve">   </w:t>
      </w:r>
      <w:r w:rsidRPr="000975C0">
        <w:t>«О теплоснабжении», постановлени</w:t>
      </w:r>
      <w:r>
        <w:t>я</w:t>
      </w:r>
      <w:r w:rsidRPr="000975C0">
        <w:t>м</w:t>
      </w:r>
      <w:r>
        <w:t>и</w:t>
      </w:r>
      <w:r w:rsidRPr="000975C0">
        <w:t xml:space="preserve"> Правительства Российской Федерации </w:t>
      </w:r>
      <w:r>
        <w:t xml:space="preserve">       </w:t>
      </w:r>
      <w:r w:rsidRPr="000975C0">
        <w:t>от 22</w:t>
      </w:r>
      <w:r>
        <w:t xml:space="preserve"> октября </w:t>
      </w:r>
      <w:r w:rsidRPr="000975C0">
        <w:t>2012</w:t>
      </w:r>
      <w:r w:rsidRPr="00472C3D">
        <w:t xml:space="preserve"> </w:t>
      </w:r>
      <w:r>
        <w:t>г. № 1075 «</w:t>
      </w:r>
      <w:r w:rsidRPr="000975C0">
        <w:t>О ценообразовании в сфере теплоснабжения</w:t>
      </w:r>
      <w:r>
        <w:t>»</w:t>
      </w:r>
      <w:r w:rsidRPr="000975C0">
        <w:t xml:space="preserve">, </w:t>
      </w:r>
      <w:r>
        <w:t xml:space="preserve">          </w:t>
      </w:r>
      <w:r w:rsidRPr="007975AA">
        <w:t>от 5 июля</w:t>
      </w:r>
      <w:r>
        <w:t xml:space="preserve"> </w:t>
      </w:r>
      <w:r w:rsidRPr="007975AA">
        <w:t>2018</w:t>
      </w:r>
      <w:r>
        <w:t xml:space="preserve"> г.</w:t>
      </w:r>
      <w:r w:rsidRPr="007975AA">
        <w:t xml:space="preserve"> № 787 </w:t>
      </w:r>
      <w:r w:rsidR="0002452D">
        <w:t>«</w:t>
      </w:r>
      <w:r w:rsidRPr="007975AA">
        <w:t>О подключении (технологическом присоединении) к</w:t>
      </w:r>
      <w:r w:rsidRPr="00B136D4">
        <w:t xml:space="preserve"> системам теплоснабжения, недискриминационном доступе к услугам в сфере теплоснабжения, изменении и признании утратившим</w:t>
      </w:r>
      <w:r w:rsidR="0002452D">
        <w:t>и</w:t>
      </w:r>
      <w:r w:rsidRPr="00B136D4">
        <w:t xml:space="preserve"> силу некоторых актов Правительства Российской Федерации</w:t>
      </w:r>
      <w:r w:rsidR="0002452D">
        <w:t xml:space="preserve">», </w:t>
      </w:r>
      <w:r w:rsidRPr="00B136D4">
        <w:t>приказом Федеральной</w:t>
      </w:r>
      <w:proofErr w:type="gramEnd"/>
      <w:r w:rsidRPr="00B136D4">
        <w:t xml:space="preserve"> службы по тарифам</w:t>
      </w:r>
      <w:r w:rsidR="006C1166">
        <w:t xml:space="preserve"> </w:t>
      </w:r>
      <w:r w:rsidRPr="00B136D4">
        <w:t>от 13 июня 2013 г.</w:t>
      </w:r>
      <w:r w:rsidRPr="000975C0">
        <w:t xml:space="preserve"> №</w:t>
      </w:r>
      <w:r>
        <w:t xml:space="preserve"> </w:t>
      </w:r>
      <w:r w:rsidRPr="000975C0">
        <w:t>760-э «Об утверждении Методических указаний по расчету регулируемых цен (тарифов) в сфере теплоснабжения»</w:t>
      </w:r>
      <w:r>
        <w:t>,</w:t>
      </w:r>
      <w:r w:rsidRPr="000975C0">
        <w:t xml:space="preserve"> </w:t>
      </w:r>
      <w:r w:rsidRPr="00EB3B30">
        <w:rPr>
          <w:szCs w:val="28"/>
        </w:rPr>
        <w:t xml:space="preserve">Положением о </w:t>
      </w:r>
      <w:r>
        <w:rPr>
          <w:szCs w:val="28"/>
        </w:rPr>
        <w:t>Государственном к</w:t>
      </w:r>
      <w:r w:rsidRPr="00EB3B30">
        <w:rPr>
          <w:szCs w:val="28"/>
        </w:rPr>
        <w:t xml:space="preserve">омитете Республики Татарстан по тарифам, утвержденным </w:t>
      </w:r>
      <w:r>
        <w:rPr>
          <w:szCs w:val="28"/>
        </w:rPr>
        <w:t>п</w:t>
      </w:r>
      <w:r w:rsidRPr="009A2ED5">
        <w:rPr>
          <w:szCs w:val="28"/>
        </w:rPr>
        <w:t>остановление</w:t>
      </w:r>
      <w:r>
        <w:rPr>
          <w:szCs w:val="28"/>
        </w:rPr>
        <w:t xml:space="preserve">м Кабинета Министров Республики Татарстан                                   </w:t>
      </w:r>
      <w:r w:rsidRPr="009A2ED5">
        <w:rPr>
          <w:szCs w:val="28"/>
        </w:rPr>
        <w:t>от 15</w:t>
      </w:r>
      <w:r>
        <w:rPr>
          <w:szCs w:val="28"/>
        </w:rPr>
        <w:t>.06.</w:t>
      </w:r>
      <w:r w:rsidRPr="009A2ED5">
        <w:rPr>
          <w:szCs w:val="28"/>
        </w:rPr>
        <w:t xml:space="preserve">2010 </w:t>
      </w:r>
      <w:r>
        <w:rPr>
          <w:szCs w:val="28"/>
        </w:rPr>
        <w:t>№</w:t>
      </w:r>
      <w:r w:rsidRPr="009A2ED5">
        <w:rPr>
          <w:szCs w:val="28"/>
        </w:rPr>
        <w:t xml:space="preserve"> 468</w:t>
      </w:r>
      <w:r w:rsidRPr="00EB3B30">
        <w:rPr>
          <w:szCs w:val="28"/>
        </w:rPr>
        <w:t>,</w:t>
      </w:r>
      <w:r w:rsidRPr="00567E06">
        <w:rPr>
          <w:szCs w:val="28"/>
        </w:rPr>
        <w:t xml:space="preserve"> </w:t>
      </w:r>
      <w:r>
        <w:rPr>
          <w:szCs w:val="28"/>
        </w:rPr>
        <w:t>Государственный к</w:t>
      </w:r>
      <w:r w:rsidRPr="00567E06">
        <w:rPr>
          <w:szCs w:val="28"/>
        </w:rPr>
        <w:t>омитет Республики Татарстан по тарифам ПОСТАНОВЛЯЕТ</w:t>
      </w:r>
      <w:r>
        <w:rPr>
          <w:szCs w:val="28"/>
        </w:rPr>
        <w:t>:</w:t>
      </w:r>
    </w:p>
    <w:p w:rsidR="000975C0" w:rsidRDefault="0056314F" w:rsidP="0056314F">
      <w:pPr>
        <w:ind w:firstLine="720"/>
        <w:jc w:val="both"/>
        <w:rPr>
          <w:szCs w:val="28"/>
        </w:rPr>
      </w:pPr>
      <w:r>
        <w:t xml:space="preserve">1. </w:t>
      </w:r>
      <w:r w:rsidR="003B453B" w:rsidRPr="001D4325">
        <w:t xml:space="preserve">Установить плату за </w:t>
      </w:r>
      <w:r w:rsidR="009154B2">
        <w:t>подключение</w:t>
      </w:r>
      <w:r w:rsidR="002940EF">
        <w:t xml:space="preserve"> </w:t>
      </w:r>
      <w:r w:rsidR="005F10AE">
        <w:t xml:space="preserve">(технологическое присоединение) </w:t>
      </w:r>
      <w:r w:rsidR="00573483" w:rsidRPr="000975C0">
        <w:rPr>
          <w:szCs w:val="28"/>
        </w:rPr>
        <w:t xml:space="preserve">к системе теплоснабжения </w:t>
      </w:r>
      <w:r w:rsidR="00E3752B">
        <w:rPr>
          <w:szCs w:val="28"/>
        </w:rPr>
        <w:t>Акционерного общества</w:t>
      </w:r>
      <w:r w:rsidR="00E3752B" w:rsidRPr="004B28AF">
        <w:rPr>
          <w:szCs w:val="28"/>
        </w:rPr>
        <w:t xml:space="preserve"> «</w:t>
      </w:r>
      <w:r w:rsidR="00E3752B">
        <w:rPr>
          <w:szCs w:val="28"/>
        </w:rPr>
        <w:t>Татэнерго</w:t>
      </w:r>
      <w:r w:rsidR="00E3752B" w:rsidRPr="004B28AF">
        <w:rPr>
          <w:szCs w:val="28"/>
        </w:rPr>
        <w:t xml:space="preserve">» </w:t>
      </w:r>
      <w:r w:rsidR="004B28AF">
        <w:rPr>
          <w:szCs w:val="28"/>
        </w:rPr>
        <w:t>ф</w:t>
      </w:r>
      <w:r w:rsidR="004B28AF" w:rsidRPr="004B28AF">
        <w:rPr>
          <w:szCs w:val="28"/>
        </w:rPr>
        <w:t>илиал Казанские тепловые сети</w:t>
      </w:r>
      <w:r w:rsidR="004B28AF">
        <w:rPr>
          <w:szCs w:val="28"/>
        </w:rPr>
        <w:t xml:space="preserve"> </w:t>
      </w:r>
      <w:r>
        <w:t xml:space="preserve">в расчете на единицу мощности подключаемой тепловой нагрузки </w:t>
      </w:r>
      <w:r w:rsidRPr="0056314F">
        <w:rPr>
          <w:szCs w:val="28"/>
        </w:rPr>
        <w:t>согласно приложению</w:t>
      </w:r>
      <w:r>
        <w:rPr>
          <w:szCs w:val="28"/>
        </w:rPr>
        <w:t xml:space="preserve"> </w:t>
      </w:r>
      <w:r w:rsidRPr="0056314F">
        <w:rPr>
          <w:szCs w:val="28"/>
        </w:rPr>
        <w:t>к настоящему постановлению</w:t>
      </w:r>
      <w:r>
        <w:rPr>
          <w:szCs w:val="28"/>
        </w:rPr>
        <w:t>.</w:t>
      </w:r>
    </w:p>
    <w:p w:rsidR="005B4E11" w:rsidRPr="00EC2F3D" w:rsidRDefault="006C1166" w:rsidP="00EC2F3D">
      <w:pPr>
        <w:ind w:firstLine="720"/>
        <w:jc w:val="both"/>
      </w:pPr>
      <w:r>
        <w:t>2</w:t>
      </w:r>
      <w:r w:rsidR="00573483" w:rsidRPr="00030B33">
        <w:t xml:space="preserve">. </w:t>
      </w:r>
      <w:r w:rsidR="002B725A">
        <w:t>Плат</w:t>
      </w:r>
      <w:r w:rsidR="007D3887">
        <w:t>а</w:t>
      </w:r>
      <w:r w:rsidR="00573483" w:rsidRPr="00030B33">
        <w:t>, установленн</w:t>
      </w:r>
      <w:r w:rsidR="007D3887">
        <w:t>ая</w:t>
      </w:r>
      <w:r w:rsidR="00573483" w:rsidRPr="00030B33">
        <w:t xml:space="preserve"> </w:t>
      </w:r>
      <w:r w:rsidR="00030B33">
        <w:t>в пункт</w:t>
      </w:r>
      <w:r>
        <w:t>е</w:t>
      </w:r>
      <w:r w:rsidR="00030B33">
        <w:t xml:space="preserve"> 1 </w:t>
      </w:r>
      <w:r w:rsidR="00573483" w:rsidRPr="00030B33">
        <w:t>на</w:t>
      </w:r>
      <w:r w:rsidR="00601DD5" w:rsidRPr="00030B33">
        <w:t>стоящ</w:t>
      </w:r>
      <w:r w:rsidR="00030B33">
        <w:t>его</w:t>
      </w:r>
      <w:r w:rsidR="00601DD5" w:rsidRPr="00030B33">
        <w:t xml:space="preserve"> постановлени</w:t>
      </w:r>
      <w:r w:rsidR="00030B33">
        <w:t>я</w:t>
      </w:r>
      <w:r w:rsidR="00601DD5" w:rsidRPr="00030B33">
        <w:t>, действую</w:t>
      </w:r>
      <w:r w:rsidR="00573483" w:rsidRPr="00030B33">
        <w:t xml:space="preserve">т </w:t>
      </w:r>
      <w:r w:rsidR="001A736F">
        <w:t>с 1 января 202</w:t>
      </w:r>
      <w:r w:rsidR="00C22328">
        <w:t>2</w:t>
      </w:r>
      <w:r w:rsidR="00030B33">
        <w:t xml:space="preserve"> года </w:t>
      </w:r>
      <w:r w:rsidR="001A736F">
        <w:t>по 31 декабря 202</w:t>
      </w:r>
      <w:r w:rsidR="00C22328">
        <w:t>2</w:t>
      </w:r>
      <w:r w:rsidR="00573483" w:rsidRPr="00030B33">
        <w:t xml:space="preserve"> г</w:t>
      </w:r>
      <w:r w:rsidR="00030B33">
        <w:t>ода</w:t>
      </w:r>
      <w:r w:rsidR="00573483" w:rsidRPr="00030B33">
        <w:t>.</w:t>
      </w:r>
    </w:p>
    <w:p w:rsidR="00CC3B27" w:rsidRDefault="006C1166" w:rsidP="00CC3B27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="00CC3B27">
        <w:rPr>
          <w:szCs w:val="28"/>
        </w:rPr>
        <w:t xml:space="preserve">. </w:t>
      </w:r>
      <w:r w:rsidR="00CC3B27" w:rsidRPr="00743408">
        <w:rPr>
          <w:szCs w:val="28"/>
        </w:rPr>
        <w:t xml:space="preserve">Настоящее </w:t>
      </w:r>
      <w:r w:rsidR="00CC3B27">
        <w:rPr>
          <w:szCs w:val="28"/>
        </w:rPr>
        <w:t>п</w:t>
      </w:r>
      <w:r w:rsidR="00CC3B27" w:rsidRPr="00743408">
        <w:rPr>
          <w:szCs w:val="28"/>
        </w:rPr>
        <w:t xml:space="preserve">остановление вступает в силу </w:t>
      </w:r>
      <w:r w:rsidR="00573483">
        <w:rPr>
          <w:szCs w:val="28"/>
        </w:rPr>
        <w:t xml:space="preserve">по </w:t>
      </w:r>
      <w:proofErr w:type="gramStart"/>
      <w:r w:rsidR="00573483">
        <w:rPr>
          <w:szCs w:val="28"/>
        </w:rPr>
        <w:t>истечени</w:t>
      </w:r>
      <w:r w:rsidR="00D242C3">
        <w:rPr>
          <w:szCs w:val="28"/>
        </w:rPr>
        <w:t>и</w:t>
      </w:r>
      <w:proofErr w:type="gramEnd"/>
      <w:r w:rsidR="00CC3B27">
        <w:rPr>
          <w:szCs w:val="28"/>
        </w:rPr>
        <w:t xml:space="preserve"> </w:t>
      </w:r>
      <w:r w:rsidR="00EC2F3D">
        <w:rPr>
          <w:szCs w:val="28"/>
        </w:rPr>
        <w:t>10</w:t>
      </w:r>
      <w:r w:rsidR="00CC3B27">
        <w:rPr>
          <w:szCs w:val="28"/>
        </w:rPr>
        <w:t xml:space="preserve"> дней после</w:t>
      </w:r>
      <w:r w:rsidR="00CC3B27" w:rsidRPr="00743408">
        <w:rPr>
          <w:szCs w:val="28"/>
        </w:rPr>
        <w:t xml:space="preserve"> дня </w:t>
      </w:r>
      <w:r w:rsidR="00CC3B27">
        <w:rPr>
          <w:szCs w:val="28"/>
        </w:rPr>
        <w:t>его официального опубликования.</w:t>
      </w:r>
    </w:p>
    <w:p w:rsidR="00CC3B27" w:rsidRDefault="00CC3B27" w:rsidP="00CC3B27">
      <w:pPr>
        <w:ind w:firstLine="720"/>
        <w:jc w:val="both"/>
        <w:rPr>
          <w:szCs w:val="28"/>
        </w:rPr>
      </w:pPr>
    </w:p>
    <w:p w:rsidR="0036425F" w:rsidRDefault="0036425F" w:rsidP="00E9162A">
      <w:pPr>
        <w:jc w:val="both"/>
        <w:rPr>
          <w:szCs w:val="28"/>
        </w:rPr>
      </w:pPr>
    </w:p>
    <w:p w:rsidR="00ED3A7D" w:rsidRDefault="001A736F" w:rsidP="00E9162A">
      <w:pPr>
        <w:jc w:val="both"/>
        <w:rPr>
          <w:szCs w:val="28"/>
        </w:rPr>
      </w:pPr>
      <w:r>
        <w:rPr>
          <w:szCs w:val="28"/>
        </w:rPr>
        <w:t xml:space="preserve">Председатель                                         </w:t>
      </w:r>
      <w:r w:rsidR="000E07C2">
        <w:rPr>
          <w:szCs w:val="28"/>
        </w:rPr>
        <w:t xml:space="preserve"> </w:t>
      </w:r>
      <w:r>
        <w:rPr>
          <w:szCs w:val="28"/>
        </w:rPr>
        <w:t xml:space="preserve">   </w:t>
      </w:r>
      <w:r w:rsidR="00B70F42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А.С.Груничев</w:t>
      </w:r>
    </w:p>
    <w:p w:rsidR="00574F9F" w:rsidRPr="00C30D88" w:rsidRDefault="00574F9F" w:rsidP="001A736F">
      <w:pPr>
        <w:ind w:firstLine="6096"/>
        <w:rPr>
          <w:sz w:val="24"/>
          <w:szCs w:val="24"/>
        </w:rPr>
      </w:pPr>
      <w:r w:rsidRPr="00C30D88">
        <w:rPr>
          <w:sz w:val="24"/>
          <w:szCs w:val="24"/>
        </w:rPr>
        <w:lastRenderedPageBreak/>
        <w:t>Приложение к постановлению</w:t>
      </w:r>
    </w:p>
    <w:p w:rsidR="00574F9F" w:rsidRPr="00C30D88" w:rsidRDefault="00574F9F" w:rsidP="001A736F">
      <w:pPr>
        <w:ind w:firstLine="6096"/>
        <w:rPr>
          <w:sz w:val="24"/>
          <w:szCs w:val="24"/>
        </w:rPr>
      </w:pPr>
      <w:r w:rsidRPr="00C30D88">
        <w:rPr>
          <w:sz w:val="24"/>
          <w:szCs w:val="24"/>
        </w:rPr>
        <w:t>Государственного комитета</w:t>
      </w:r>
    </w:p>
    <w:p w:rsidR="00574F9F" w:rsidRPr="00C30D88" w:rsidRDefault="00574F9F" w:rsidP="001A736F">
      <w:pPr>
        <w:ind w:firstLine="6096"/>
        <w:rPr>
          <w:sz w:val="24"/>
          <w:szCs w:val="24"/>
        </w:rPr>
      </w:pPr>
      <w:r w:rsidRPr="00C30D88">
        <w:rPr>
          <w:sz w:val="24"/>
          <w:szCs w:val="24"/>
        </w:rPr>
        <w:t>Республики Татарстан по тарифам</w:t>
      </w:r>
    </w:p>
    <w:p w:rsidR="00574F9F" w:rsidRPr="00C30D88" w:rsidRDefault="00574F9F" w:rsidP="001A736F">
      <w:pPr>
        <w:ind w:firstLine="6096"/>
        <w:rPr>
          <w:sz w:val="24"/>
          <w:szCs w:val="24"/>
        </w:rPr>
      </w:pPr>
      <w:r w:rsidRPr="00C30D88">
        <w:rPr>
          <w:sz w:val="24"/>
          <w:szCs w:val="24"/>
        </w:rPr>
        <w:t>от _______________ № ______</w:t>
      </w:r>
    </w:p>
    <w:p w:rsidR="004B28AF" w:rsidRPr="004B28AF" w:rsidRDefault="004B28AF" w:rsidP="004B28AF">
      <w:pPr>
        <w:spacing w:line="276" w:lineRule="auto"/>
        <w:ind w:firstLine="708"/>
        <w:jc w:val="right"/>
        <w:rPr>
          <w:szCs w:val="28"/>
        </w:rPr>
      </w:pPr>
    </w:p>
    <w:p w:rsidR="00574F9F" w:rsidRDefault="004B28AF" w:rsidP="001A736F">
      <w:pPr>
        <w:ind w:firstLine="708"/>
        <w:jc w:val="center"/>
        <w:rPr>
          <w:bCs/>
          <w:szCs w:val="28"/>
        </w:rPr>
      </w:pPr>
      <w:r w:rsidRPr="004B28AF">
        <w:rPr>
          <w:bCs/>
          <w:szCs w:val="28"/>
        </w:rPr>
        <w:t>Плата</w:t>
      </w:r>
      <w:r w:rsidR="00BC2951">
        <w:rPr>
          <w:bCs/>
          <w:szCs w:val="28"/>
        </w:rPr>
        <w:t xml:space="preserve"> </w:t>
      </w:r>
      <w:r w:rsidRPr="004B28AF">
        <w:rPr>
          <w:bCs/>
          <w:szCs w:val="28"/>
        </w:rPr>
        <w:t xml:space="preserve">за подключение </w:t>
      </w:r>
      <w:r w:rsidR="005F10AE">
        <w:t xml:space="preserve">(технологическое присоединение) </w:t>
      </w:r>
      <w:r w:rsidRPr="004B28AF">
        <w:rPr>
          <w:bCs/>
          <w:szCs w:val="28"/>
        </w:rPr>
        <w:t>к систем</w:t>
      </w:r>
      <w:r w:rsidR="00BF38E3">
        <w:rPr>
          <w:bCs/>
          <w:szCs w:val="28"/>
        </w:rPr>
        <w:t xml:space="preserve">е </w:t>
      </w:r>
      <w:r w:rsidRPr="004B28AF">
        <w:rPr>
          <w:bCs/>
          <w:szCs w:val="28"/>
        </w:rPr>
        <w:t xml:space="preserve">теплоснабжения </w:t>
      </w:r>
      <w:r w:rsidR="00DD66B6">
        <w:rPr>
          <w:szCs w:val="28"/>
        </w:rPr>
        <w:t xml:space="preserve">Акционерного общества </w:t>
      </w:r>
      <w:r w:rsidR="00DD66B6" w:rsidRPr="004B28AF">
        <w:rPr>
          <w:szCs w:val="28"/>
        </w:rPr>
        <w:t>«</w:t>
      </w:r>
      <w:r w:rsidR="00DD66B6">
        <w:rPr>
          <w:szCs w:val="28"/>
        </w:rPr>
        <w:t>Татэнерго</w:t>
      </w:r>
      <w:r w:rsidR="00DD66B6" w:rsidRPr="004B28AF">
        <w:rPr>
          <w:szCs w:val="28"/>
        </w:rPr>
        <w:t xml:space="preserve">» </w:t>
      </w:r>
      <w:r w:rsidR="000724FA">
        <w:rPr>
          <w:szCs w:val="28"/>
        </w:rPr>
        <w:t>ф</w:t>
      </w:r>
      <w:r w:rsidRPr="004B28AF">
        <w:rPr>
          <w:szCs w:val="28"/>
        </w:rPr>
        <w:t>илиал Казанские тепловые сети</w:t>
      </w:r>
      <w:r w:rsidR="00BF47DB">
        <w:rPr>
          <w:szCs w:val="28"/>
        </w:rPr>
        <w:t xml:space="preserve"> </w:t>
      </w:r>
      <w:r w:rsidR="004966FA">
        <w:rPr>
          <w:bCs/>
          <w:szCs w:val="28"/>
        </w:rPr>
        <w:t>в расчете на единицу мощности подключаемой тепловой нагрузки</w:t>
      </w:r>
    </w:p>
    <w:p w:rsidR="000E07C2" w:rsidRPr="00574F9F" w:rsidRDefault="000E07C2" w:rsidP="001A736F">
      <w:pPr>
        <w:ind w:firstLine="708"/>
        <w:jc w:val="center"/>
        <w:rPr>
          <w:szCs w:val="28"/>
        </w:rPr>
      </w:pPr>
    </w:p>
    <w:p w:rsidR="004B28AF" w:rsidRPr="004B28AF" w:rsidRDefault="004B28AF" w:rsidP="004B28AF">
      <w:pPr>
        <w:spacing w:line="276" w:lineRule="auto"/>
        <w:jc w:val="right"/>
        <w:rPr>
          <w:bCs/>
          <w:sz w:val="24"/>
          <w:szCs w:val="24"/>
        </w:rPr>
      </w:pPr>
      <w:r w:rsidRPr="004B28AF">
        <w:rPr>
          <w:bCs/>
          <w:sz w:val="24"/>
          <w:szCs w:val="24"/>
        </w:rPr>
        <w:t xml:space="preserve">тыс. руб./Гкал/час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593"/>
        <w:gridCol w:w="1385"/>
      </w:tblGrid>
      <w:tr w:rsidR="004B28AF" w:rsidRPr="004B28AF" w:rsidTr="004B28AF">
        <w:trPr>
          <w:trHeight w:val="342"/>
        </w:trPr>
        <w:tc>
          <w:tcPr>
            <w:tcW w:w="876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 xml:space="preserve">№ </w:t>
            </w:r>
            <w:proofErr w:type="gramStart"/>
            <w:r w:rsidRPr="004B28AF">
              <w:rPr>
                <w:sz w:val="20"/>
              </w:rPr>
              <w:t>п</w:t>
            </w:r>
            <w:proofErr w:type="gramEnd"/>
            <w:r w:rsidRPr="004B28AF">
              <w:rPr>
                <w:sz w:val="20"/>
              </w:rPr>
              <w:t>/п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Наименование</w:t>
            </w:r>
          </w:p>
        </w:tc>
        <w:tc>
          <w:tcPr>
            <w:tcW w:w="1385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Значение</w:t>
            </w:r>
          </w:p>
        </w:tc>
      </w:tr>
      <w:tr w:rsidR="004B28AF" w:rsidRPr="001A736F" w:rsidTr="004B28AF">
        <w:trPr>
          <w:trHeight w:val="377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1A736F" w:rsidRDefault="004B28AF" w:rsidP="001A736F">
            <w:pPr>
              <w:jc w:val="both"/>
              <w:rPr>
                <w:sz w:val="24"/>
                <w:szCs w:val="24"/>
              </w:rPr>
            </w:pPr>
            <w:r w:rsidRPr="001A736F">
              <w:rPr>
                <w:sz w:val="24"/>
                <w:szCs w:val="24"/>
              </w:rPr>
              <w:t>1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1A736F" w:rsidRDefault="004B28AF" w:rsidP="001A736F">
            <w:pPr>
              <w:jc w:val="both"/>
              <w:rPr>
                <w:sz w:val="24"/>
                <w:szCs w:val="24"/>
              </w:rPr>
            </w:pPr>
            <w:r w:rsidRPr="001A736F">
              <w:rPr>
                <w:sz w:val="24"/>
                <w:szCs w:val="24"/>
              </w:rPr>
              <w:t>Расходы на проведение мероприятий по подключению объектов заявителей (П</w:t>
            </w:r>
            <w:proofErr w:type="gramStart"/>
            <w:r w:rsidRPr="001A736F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1A736F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1A736F" w:rsidRDefault="00C22328" w:rsidP="001A73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15,301</w:t>
            </w:r>
          </w:p>
        </w:tc>
      </w:tr>
      <w:tr w:rsidR="004B28AF" w:rsidRPr="001A736F" w:rsidTr="004B28AF">
        <w:trPr>
          <w:trHeight w:val="1331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1A736F" w:rsidRDefault="004B28AF" w:rsidP="001A736F">
            <w:pPr>
              <w:jc w:val="both"/>
              <w:rPr>
                <w:sz w:val="24"/>
                <w:szCs w:val="24"/>
              </w:rPr>
            </w:pPr>
            <w:r w:rsidRPr="001A736F">
              <w:rPr>
                <w:sz w:val="24"/>
                <w:szCs w:val="24"/>
              </w:rPr>
              <w:t>2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1A736F" w:rsidRDefault="004B28AF" w:rsidP="000E07C2">
            <w:pPr>
              <w:jc w:val="both"/>
              <w:rPr>
                <w:sz w:val="24"/>
                <w:szCs w:val="24"/>
              </w:rPr>
            </w:pPr>
            <w:r w:rsidRPr="001A736F">
              <w:rPr>
                <w:sz w:val="24"/>
                <w:szCs w:val="24"/>
              </w:rPr>
              <w:t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(П</w:t>
            </w:r>
            <w:proofErr w:type="gramStart"/>
            <w:r w:rsidRPr="001A736F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1A736F">
              <w:rPr>
                <w:sz w:val="24"/>
                <w:szCs w:val="24"/>
                <w:vertAlign w:val="subscript"/>
              </w:rPr>
              <w:t>.1</w:t>
            </w:r>
            <w:r w:rsidRPr="001A736F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1385" w:type="dxa"/>
            <w:shd w:val="clear" w:color="auto" w:fill="auto"/>
            <w:hideMark/>
          </w:tcPr>
          <w:p w:rsidR="004B28AF" w:rsidRPr="001A736F" w:rsidRDefault="004B28AF" w:rsidP="001A736F">
            <w:pPr>
              <w:jc w:val="center"/>
              <w:rPr>
                <w:sz w:val="24"/>
                <w:szCs w:val="24"/>
              </w:rPr>
            </w:pPr>
          </w:p>
        </w:tc>
      </w:tr>
      <w:tr w:rsidR="004B28AF" w:rsidRPr="004B28AF" w:rsidTr="00C22328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Надземная (наземная) прокладка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B28AF" w:rsidRPr="004B28AF" w:rsidTr="00C22328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2.1.1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0E07C2" w:rsidP="004B28AF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4B28AF" w:rsidRPr="004B28AF">
              <w:rPr>
                <w:sz w:val="20"/>
              </w:rPr>
              <w:t>250 мм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C22328" w:rsidP="004B28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2.1.2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251 - 400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2.1.3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401 - 550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2.1.4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551 - 700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2.1.5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701 мм и выше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Подземная прокладка, в том числе: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канальная прокладка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2.2.1.1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0E07C2" w:rsidP="004B28AF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4B28AF" w:rsidRPr="004B28AF">
              <w:rPr>
                <w:sz w:val="20"/>
              </w:rPr>
              <w:t xml:space="preserve"> 250 мм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C22328" w:rsidP="004B28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2.2.1.2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251 - 400 мм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2.2.1.3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401 - 550 мм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2.2.1.4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551 - 700 мм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2.2.1.5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701 мм и выше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бесканальная прокладка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2.2.2.1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0E07C2" w:rsidP="004B28AF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 w:rsidR="004B28AF" w:rsidRPr="004B28AF">
              <w:rPr>
                <w:sz w:val="20"/>
              </w:rPr>
              <w:t xml:space="preserve"> 250 мм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C22328" w:rsidP="009921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3 526,465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2.2.2.2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251 - 400 мм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2.2.2.3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401 - 550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2.2.2.4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551 - 700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2.2.2.5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701 мм и выше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1159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3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0E07C2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 (П</w:t>
            </w:r>
            <w:proofErr w:type="gramStart"/>
            <w:r w:rsidRPr="004B28AF">
              <w:rPr>
                <w:sz w:val="20"/>
                <w:vertAlign w:val="subscript"/>
              </w:rPr>
              <w:t>2</w:t>
            </w:r>
            <w:proofErr w:type="gramEnd"/>
            <w:r w:rsidRPr="004B28AF">
              <w:rPr>
                <w:sz w:val="20"/>
                <w:vertAlign w:val="subscript"/>
              </w:rPr>
              <w:t>.2</w:t>
            </w:r>
            <w:r w:rsidRPr="004B28AF">
              <w:rPr>
                <w:sz w:val="20"/>
              </w:rPr>
              <w:t>)</w:t>
            </w:r>
          </w:p>
        </w:tc>
        <w:tc>
          <w:tcPr>
            <w:tcW w:w="1385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4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Налог на прибыль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</w:tbl>
    <w:p w:rsidR="004B28AF" w:rsidRDefault="004B28AF" w:rsidP="004B28AF">
      <w:pPr>
        <w:spacing w:line="276" w:lineRule="auto"/>
        <w:jc w:val="both"/>
        <w:rPr>
          <w:szCs w:val="28"/>
        </w:rPr>
      </w:pPr>
    </w:p>
    <w:p w:rsidR="004B28AF" w:rsidRDefault="004B28AF" w:rsidP="005F10AE">
      <w:pPr>
        <w:spacing w:line="276" w:lineRule="auto"/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BF7FA0" w:rsidRDefault="00BF7FA0" w:rsidP="00292197">
      <w:pPr>
        <w:jc w:val="both"/>
        <w:rPr>
          <w:szCs w:val="28"/>
        </w:rPr>
      </w:pPr>
    </w:p>
    <w:p w:rsidR="00BF7FA0" w:rsidRDefault="00BF7FA0" w:rsidP="00292197">
      <w:pPr>
        <w:jc w:val="both"/>
        <w:rPr>
          <w:szCs w:val="28"/>
        </w:rPr>
      </w:pPr>
    </w:p>
    <w:p w:rsidR="00BF7FA0" w:rsidRDefault="00BF7FA0" w:rsidP="00292197">
      <w:pPr>
        <w:jc w:val="both"/>
        <w:rPr>
          <w:szCs w:val="28"/>
        </w:rPr>
      </w:pPr>
    </w:p>
    <w:p w:rsidR="00BF7FA0" w:rsidRDefault="00BF7FA0" w:rsidP="00292197">
      <w:pPr>
        <w:jc w:val="both"/>
        <w:rPr>
          <w:szCs w:val="28"/>
        </w:rPr>
      </w:pPr>
    </w:p>
    <w:p w:rsidR="00BF7FA0" w:rsidRDefault="00BF7FA0" w:rsidP="00292197">
      <w:pPr>
        <w:jc w:val="both"/>
        <w:rPr>
          <w:szCs w:val="28"/>
        </w:rPr>
      </w:pPr>
    </w:p>
    <w:p w:rsidR="00BF7FA0" w:rsidRDefault="00BF7FA0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  <w:r>
        <w:rPr>
          <w:szCs w:val="28"/>
        </w:rPr>
        <w:t>СОГЛАСОВАНО:</w:t>
      </w:r>
    </w:p>
    <w:p w:rsidR="00292197" w:rsidRDefault="001A736F" w:rsidP="00292197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292197" w:rsidRDefault="00292197" w:rsidP="00292197">
      <w:pPr>
        <w:jc w:val="both"/>
        <w:rPr>
          <w:szCs w:val="28"/>
        </w:rPr>
      </w:pPr>
      <w:r>
        <w:rPr>
          <w:szCs w:val="28"/>
        </w:rPr>
        <w:t xml:space="preserve">Первый заместитель председателя                                              </w:t>
      </w:r>
      <w:r w:rsidR="001A736F">
        <w:rPr>
          <w:szCs w:val="28"/>
        </w:rPr>
        <w:t xml:space="preserve"> </w:t>
      </w:r>
      <w:r>
        <w:rPr>
          <w:szCs w:val="28"/>
        </w:rPr>
        <w:t xml:space="preserve">             А.Л.Штром</w:t>
      </w: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  <w:r>
        <w:rPr>
          <w:szCs w:val="28"/>
        </w:rPr>
        <w:t xml:space="preserve">Начальник юридического отдела                                          </w:t>
      </w:r>
      <w:r w:rsidR="001A736F">
        <w:rPr>
          <w:szCs w:val="28"/>
        </w:rPr>
        <w:t xml:space="preserve">        </w:t>
      </w:r>
      <w:r>
        <w:rPr>
          <w:szCs w:val="28"/>
        </w:rPr>
        <w:t xml:space="preserve">             </w:t>
      </w:r>
      <w:r w:rsidR="001A736F">
        <w:rPr>
          <w:szCs w:val="28"/>
        </w:rPr>
        <w:t>Н.В.Царева</w:t>
      </w:r>
    </w:p>
    <w:p w:rsidR="00292197" w:rsidRDefault="00292197" w:rsidP="00292197">
      <w:pPr>
        <w:jc w:val="both"/>
        <w:rPr>
          <w:szCs w:val="28"/>
        </w:rPr>
      </w:pPr>
    </w:p>
    <w:p w:rsidR="00292197" w:rsidRDefault="00292197" w:rsidP="00292197">
      <w:pPr>
        <w:jc w:val="both"/>
        <w:rPr>
          <w:szCs w:val="28"/>
        </w:rPr>
      </w:pPr>
    </w:p>
    <w:p w:rsidR="00292197" w:rsidRPr="009D42C2" w:rsidRDefault="00292197" w:rsidP="00292197">
      <w:pPr>
        <w:jc w:val="both"/>
        <w:rPr>
          <w:szCs w:val="28"/>
        </w:rPr>
      </w:pPr>
      <w:r>
        <w:rPr>
          <w:szCs w:val="28"/>
        </w:rPr>
        <w:t>Н</w:t>
      </w:r>
      <w:r w:rsidRPr="009D42C2">
        <w:rPr>
          <w:szCs w:val="28"/>
        </w:rPr>
        <w:t>ачальник отдела регулирования</w:t>
      </w:r>
      <w:r>
        <w:rPr>
          <w:szCs w:val="28"/>
        </w:rPr>
        <w:t xml:space="preserve"> и контроля</w:t>
      </w:r>
    </w:p>
    <w:p w:rsidR="00292197" w:rsidRPr="009D42C2" w:rsidRDefault="00292197" w:rsidP="00292197">
      <w:pPr>
        <w:jc w:val="both"/>
        <w:rPr>
          <w:szCs w:val="28"/>
        </w:rPr>
      </w:pPr>
      <w:r w:rsidRPr="009D42C2">
        <w:rPr>
          <w:szCs w:val="28"/>
        </w:rPr>
        <w:t>платы за</w:t>
      </w:r>
      <w:r>
        <w:rPr>
          <w:szCs w:val="28"/>
        </w:rPr>
        <w:t xml:space="preserve"> технологическое присоединение</w:t>
      </w:r>
      <w:r>
        <w:rPr>
          <w:szCs w:val="28"/>
        </w:rPr>
        <w:tab/>
      </w:r>
      <w:r w:rsidRPr="009D42C2">
        <w:rPr>
          <w:szCs w:val="28"/>
        </w:rPr>
        <w:t xml:space="preserve">    </w:t>
      </w:r>
      <w:r>
        <w:rPr>
          <w:szCs w:val="28"/>
        </w:rPr>
        <w:t xml:space="preserve">                           </w:t>
      </w:r>
      <w:r w:rsidR="001A736F">
        <w:rPr>
          <w:szCs w:val="28"/>
        </w:rPr>
        <w:t xml:space="preserve">   </w:t>
      </w:r>
      <w:r>
        <w:rPr>
          <w:szCs w:val="28"/>
        </w:rPr>
        <w:t xml:space="preserve">   И.Х.Шакирзянова</w:t>
      </w:r>
    </w:p>
    <w:p w:rsidR="00292197" w:rsidRDefault="00292197" w:rsidP="00292197"/>
    <w:p w:rsidR="00292197" w:rsidRDefault="00292197" w:rsidP="00292197"/>
    <w:p w:rsidR="00292197" w:rsidRDefault="00292197" w:rsidP="00292197">
      <w:pPr>
        <w:rPr>
          <w:sz w:val="22"/>
          <w:szCs w:val="24"/>
        </w:rPr>
      </w:pPr>
      <w:r w:rsidRPr="008010BE">
        <w:rPr>
          <w:sz w:val="22"/>
          <w:szCs w:val="24"/>
        </w:rPr>
        <w:t>Проект п</w:t>
      </w:r>
      <w:r>
        <w:rPr>
          <w:sz w:val="22"/>
          <w:szCs w:val="24"/>
        </w:rPr>
        <w:t>остановления</w:t>
      </w:r>
      <w:r w:rsidRPr="008010BE">
        <w:rPr>
          <w:sz w:val="22"/>
          <w:szCs w:val="24"/>
        </w:rPr>
        <w:t xml:space="preserve"> подготовил</w:t>
      </w:r>
      <w:r>
        <w:rPr>
          <w:sz w:val="22"/>
          <w:szCs w:val="24"/>
        </w:rPr>
        <w:t>а</w:t>
      </w:r>
      <w:r w:rsidRPr="008010BE">
        <w:rPr>
          <w:sz w:val="22"/>
          <w:szCs w:val="24"/>
        </w:rPr>
        <w:t xml:space="preserve">: </w:t>
      </w:r>
      <w:r>
        <w:rPr>
          <w:sz w:val="22"/>
          <w:szCs w:val="24"/>
        </w:rPr>
        <w:t>Г.Р.Валеева</w:t>
      </w:r>
    </w:p>
    <w:p w:rsidR="00EA1E8C" w:rsidRPr="004B28AF" w:rsidRDefault="00EA1E8C" w:rsidP="005F10AE">
      <w:pPr>
        <w:spacing w:line="276" w:lineRule="auto"/>
        <w:jc w:val="both"/>
        <w:rPr>
          <w:szCs w:val="28"/>
        </w:rPr>
      </w:pPr>
    </w:p>
    <w:sectPr w:rsidR="00EA1E8C" w:rsidRPr="004B28AF" w:rsidSect="006C1166">
      <w:pgSz w:w="11907" w:h="16840"/>
      <w:pgMar w:top="1134" w:right="850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971"/>
    <w:multiLevelType w:val="hybridMultilevel"/>
    <w:tmpl w:val="6B0623A8"/>
    <w:lvl w:ilvl="0" w:tplc="E214D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787A92"/>
    <w:multiLevelType w:val="hybridMultilevel"/>
    <w:tmpl w:val="0B7856A0"/>
    <w:lvl w:ilvl="0" w:tplc="FA38CCE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BA1836"/>
    <w:multiLevelType w:val="hybridMultilevel"/>
    <w:tmpl w:val="80863AF8"/>
    <w:lvl w:ilvl="0" w:tplc="4A644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48"/>
    <w:rsid w:val="0001136E"/>
    <w:rsid w:val="0002452D"/>
    <w:rsid w:val="00030B33"/>
    <w:rsid w:val="000402B7"/>
    <w:rsid w:val="00051241"/>
    <w:rsid w:val="00056F32"/>
    <w:rsid w:val="000724FA"/>
    <w:rsid w:val="00073A99"/>
    <w:rsid w:val="000757F7"/>
    <w:rsid w:val="00077DCC"/>
    <w:rsid w:val="00096A22"/>
    <w:rsid w:val="000975C0"/>
    <w:rsid w:val="000B42DA"/>
    <w:rsid w:val="000D081F"/>
    <w:rsid w:val="000D2250"/>
    <w:rsid w:val="000E07C2"/>
    <w:rsid w:val="000E15B2"/>
    <w:rsid w:val="000F368C"/>
    <w:rsid w:val="000F5C03"/>
    <w:rsid w:val="001034F8"/>
    <w:rsid w:val="001062F6"/>
    <w:rsid w:val="00126C6E"/>
    <w:rsid w:val="001341E3"/>
    <w:rsid w:val="00135F2A"/>
    <w:rsid w:val="0014163D"/>
    <w:rsid w:val="00156A35"/>
    <w:rsid w:val="001636F0"/>
    <w:rsid w:val="00166F3F"/>
    <w:rsid w:val="00173CD7"/>
    <w:rsid w:val="001A1ADE"/>
    <w:rsid w:val="001A736F"/>
    <w:rsid w:val="001D010A"/>
    <w:rsid w:val="001D4325"/>
    <w:rsid w:val="001E61CB"/>
    <w:rsid w:val="00200D12"/>
    <w:rsid w:val="00243818"/>
    <w:rsid w:val="00247D87"/>
    <w:rsid w:val="00271273"/>
    <w:rsid w:val="00283CB1"/>
    <w:rsid w:val="00292197"/>
    <w:rsid w:val="002940EF"/>
    <w:rsid w:val="002A5A1C"/>
    <w:rsid w:val="002B43F1"/>
    <w:rsid w:val="002B725A"/>
    <w:rsid w:val="002F3711"/>
    <w:rsid w:val="003018C6"/>
    <w:rsid w:val="0031115C"/>
    <w:rsid w:val="00316626"/>
    <w:rsid w:val="00332FC1"/>
    <w:rsid w:val="00333290"/>
    <w:rsid w:val="00337438"/>
    <w:rsid w:val="0036425F"/>
    <w:rsid w:val="00364826"/>
    <w:rsid w:val="00380EDF"/>
    <w:rsid w:val="003920DF"/>
    <w:rsid w:val="003A5EC8"/>
    <w:rsid w:val="003B097C"/>
    <w:rsid w:val="003B153D"/>
    <w:rsid w:val="003B453B"/>
    <w:rsid w:val="003C5030"/>
    <w:rsid w:val="003D092F"/>
    <w:rsid w:val="003F04B2"/>
    <w:rsid w:val="003F6831"/>
    <w:rsid w:val="004027D8"/>
    <w:rsid w:val="0040747E"/>
    <w:rsid w:val="00411D19"/>
    <w:rsid w:val="00421BC6"/>
    <w:rsid w:val="00425BCD"/>
    <w:rsid w:val="00432712"/>
    <w:rsid w:val="00433B15"/>
    <w:rsid w:val="00444509"/>
    <w:rsid w:val="00455401"/>
    <w:rsid w:val="004561F5"/>
    <w:rsid w:val="00465F54"/>
    <w:rsid w:val="00467104"/>
    <w:rsid w:val="00467816"/>
    <w:rsid w:val="00472C3D"/>
    <w:rsid w:val="004826CE"/>
    <w:rsid w:val="00485B48"/>
    <w:rsid w:val="004966FA"/>
    <w:rsid w:val="004976DC"/>
    <w:rsid w:val="004A071F"/>
    <w:rsid w:val="004A1FFA"/>
    <w:rsid w:val="004A28E2"/>
    <w:rsid w:val="004B28AF"/>
    <w:rsid w:val="004D2378"/>
    <w:rsid w:val="004D4741"/>
    <w:rsid w:val="004E4EB0"/>
    <w:rsid w:val="004F4766"/>
    <w:rsid w:val="00500B8C"/>
    <w:rsid w:val="005241D4"/>
    <w:rsid w:val="00531C57"/>
    <w:rsid w:val="00540659"/>
    <w:rsid w:val="00541214"/>
    <w:rsid w:val="00554CED"/>
    <w:rsid w:val="0056314F"/>
    <w:rsid w:val="00573483"/>
    <w:rsid w:val="00574F9F"/>
    <w:rsid w:val="0059014F"/>
    <w:rsid w:val="00590C66"/>
    <w:rsid w:val="005B101B"/>
    <w:rsid w:val="005B3020"/>
    <w:rsid w:val="005B4E11"/>
    <w:rsid w:val="005C233C"/>
    <w:rsid w:val="005D0E63"/>
    <w:rsid w:val="005F10AE"/>
    <w:rsid w:val="005F1F6F"/>
    <w:rsid w:val="005F202E"/>
    <w:rsid w:val="00601DD5"/>
    <w:rsid w:val="0060502B"/>
    <w:rsid w:val="00613424"/>
    <w:rsid w:val="00617476"/>
    <w:rsid w:val="0062628F"/>
    <w:rsid w:val="00630A99"/>
    <w:rsid w:val="00631E0C"/>
    <w:rsid w:val="00636128"/>
    <w:rsid w:val="00643596"/>
    <w:rsid w:val="0064363E"/>
    <w:rsid w:val="00646A3D"/>
    <w:rsid w:val="0064734B"/>
    <w:rsid w:val="00663FA3"/>
    <w:rsid w:val="00666704"/>
    <w:rsid w:val="00670D59"/>
    <w:rsid w:val="00672B91"/>
    <w:rsid w:val="006756B3"/>
    <w:rsid w:val="00683C78"/>
    <w:rsid w:val="006976D8"/>
    <w:rsid w:val="006B0BAF"/>
    <w:rsid w:val="006C1166"/>
    <w:rsid w:val="006D3BD1"/>
    <w:rsid w:val="006D5DA6"/>
    <w:rsid w:val="006F5B89"/>
    <w:rsid w:val="00703549"/>
    <w:rsid w:val="00712A85"/>
    <w:rsid w:val="0071638E"/>
    <w:rsid w:val="00723CAA"/>
    <w:rsid w:val="0075292F"/>
    <w:rsid w:val="00756397"/>
    <w:rsid w:val="00756C72"/>
    <w:rsid w:val="007744F2"/>
    <w:rsid w:val="00784982"/>
    <w:rsid w:val="007A6A0B"/>
    <w:rsid w:val="007D1B15"/>
    <w:rsid w:val="007D23B2"/>
    <w:rsid w:val="007D3887"/>
    <w:rsid w:val="007D42A4"/>
    <w:rsid w:val="007E011B"/>
    <w:rsid w:val="007E7FD9"/>
    <w:rsid w:val="007F281F"/>
    <w:rsid w:val="007F73E3"/>
    <w:rsid w:val="008010BE"/>
    <w:rsid w:val="008043A7"/>
    <w:rsid w:val="008232A6"/>
    <w:rsid w:val="008536D4"/>
    <w:rsid w:val="00853DDA"/>
    <w:rsid w:val="00854CD5"/>
    <w:rsid w:val="00861E97"/>
    <w:rsid w:val="00862638"/>
    <w:rsid w:val="008807DF"/>
    <w:rsid w:val="00893556"/>
    <w:rsid w:val="0089554D"/>
    <w:rsid w:val="008961C5"/>
    <w:rsid w:val="008B44A8"/>
    <w:rsid w:val="008D19BE"/>
    <w:rsid w:val="008D3CCE"/>
    <w:rsid w:val="008E2159"/>
    <w:rsid w:val="008E22C0"/>
    <w:rsid w:val="008E5520"/>
    <w:rsid w:val="009043DB"/>
    <w:rsid w:val="009154B2"/>
    <w:rsid w:val="00921904"/>
    <w:rsid w:val="00923B2A"/>
    <w:rsid w:val="009377DB"/>
    <w:rsid w:val="0094165E"/>
    <w:rsid w:val="00946C5D"/>
    <w:rsid w:val="0095272A"/>
    <w:rsid w:val="00967E54"/>
    <w:rsid w:val="009714A3"/>
    <w:rsid w:val="00982863"/>
    <w:rsid w:val="00986542"/>
    <w:rsid w:val="009918D6"/>
    <w:rsid w:val="009921B5"/>
    <w:rsid w:val="009A011A"/>
    <w:rsid w:val="009A60A9"/>
    <w:rsid w:val="009C271E"/>
    <w:rsid w:val="009D03BA"/>
    <w:rsid w:val="009F418D"/>
    <w:rsid w:val="00A01A37"/>
    <w:rsid w:val="00A03BFC"/>
    <w:rsid w:val="00A23DCD"/>
    <w:rsid w:val="00A65EC9"/>
    <w:rsid w:val="00A763A2"/>
    <w:rsid w:val="00A9120E"/>
    <w:rsid w:val="00A96916"/>
    <w:rsid w:val="00A96C67"/>
    <w:rsid w:val="00AD5864"/>
    <w:rsid w:val="00AE3194"/>
    <w:rsid w:val="00AE736A"/>
    <w:rsid w:val="00AF1EB1"/>
    <w:rsid w:val="00AF4B25"/>
    <w:rsid w:val="00B060C4"/>
    <w:rsid w:val="00B23C9F"/>
    <w:rsid w:val="00B431B8"/>
    <w:rsid w:val="00B57D67"/>
    <w:rsid w:val="00B70F42"/>
    <w:rsid w:val="00B77FEF"/>
    <w:rsid w:val="00B87C6A"/>
    <w:rsid w:val="00B906BF"/>
    <w:rsid w:val="00B909E9"/>
    <w:rsid w:val="00BC2951"/>
    <w:rsid w:val="00BD3CDA"/>
    <w:rsid w:val="00BF38E3"/>
    <w:rsid w:val="00BF47DB"/>
    <w:rsid w:val="00BF67EA"/>
    <w:rsid w:val="00BF6A07"/>
    <w:rsid w:val="00BF7FA0"/>
    <w:rsid w:val="00C16C50"/>
    <w:rsid w:val="00C17C25"/>
    <w:rsid w:val="00C22328"/>
    <w:rsid w:val="00C318BA"/>
    <w:rsid w:val="00C51A01"/>
    <w:rsid w:val="00C57A6D"/>
    <w:rsid w:val="00C65905"/>
    <w:rsid w:val="00C74D01"/>
    <w:rsid w:val="00C83D3D"/>
    <w:rsid w:val="00CC3B27"/>
    <w:rsid w:val="00CC6452"/>
    <w:rsid w:val="00CD4E0C"/>
    <w:rsid w:val="00CE2A9F"/>
    <w:rsid w:val="00CE3209"/>
    <w:rsid w:val="00CF7018"/>
    <w:rsid w:val="00D1045C"/>
    <w:rsid w:val="00D242C3"/>
    <w:rsid w:val="00D45817"/>
    <w:rsid w:val="00D4693F"/>
    <w:rsid w:val="00D60250"/>
    <w:rsid w:val="00D62DAB"/>
    <w:rsid w:val="00D75F20"/>
    <w:rsid w:val="00D82783"/>
    <w:rsid w:val="00DA3164"/>
    <w:rsid w:val="00DB784A"/>
    <w:rsid w:val="00DC27CD"/>
    <w:rsid w:val="00DC7B40"/>
    <w:rsid w:val="00DD02C1"/>
    <w:rsid w:val="00DD66B6"/>
    <w:rsid w:val="00DF1C72"/>
    <w:rsid w:val="00DF47E4"/>
    <w:rsid w:val="00DF5836"/>
    <w:rsid w:val="00E328B5"/>
    <w:rsid w:val="00E3752B"/>
    <w:rsid w:val="00E53EC8"/>
    <w:rsid w:val="00E55CBA"/>
    <w:rsid w:val="00E567C6"/>
    <w:rsid w:val="00E77E06"/>
    <w:rsid w:val="00E87C52"/>
    <w:rsid w:val="00E9162A"/>
    <w:rsid w:val="00E92CC0"/>
    <w:rsid w:val="00EA1E8C"/>
    <w:rsid w:val="00EB22D2"/>
    <w:rsid w:val="00EB3B30"/>
    <w:rsid w:val="00EB6E5F"/>
    <w:rsid w:val="00EC2F3D"/>
    <w:rsid w:val="00ED366B"/>
    <w:rsid w:val="00ED3A7D"/>
    <w:rsid w:val="00ED43CE"/>
    <w:rsid w:val="00EF4DC6"/>
    <w:rsid w:val="00F06EC2"/>
    <w:rsid w:val="00F429DC"/>
    <w:rsid w:val="00F4666C"/>
    <w:rsid w:val="00F57F2B"/>
    <w:rsid w:val="00F710D0"/>
    <w:rsid w:val="00F838F3"/>
    <w:rsid w:val="00F96278"/>
    <w:rsid w:val="00FA3757"/>
    <w:rsid w:val="00FB64E9"/>
    <w:rsid w:val="00FC5C99"/>
    <w:rsid w:val="00F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qFormat/>
    <w:rsid w:val="000E15B2"/>
    <w:rPr>
      <w:i/>
      <w:iCs/>
    </w:rPr>
  </w:style>
  <w:style w:type="paragraph" w:customStyle="1" w:styleId="a9">
    <w:name w:val=" 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 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qFormat/>
    <w:rsid w:val="000E15B2"/>
    <w:rPr>
      <w:i/>
      <w:iCs/>
    </w:rPr>
  </w:style>
  <w:style w:type="paragraph" w:customStyle="1" w:styleId="a9">
    <w:name w:val=" 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 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1053;&#1086;&#1074;&#1099;&#1081;%20&#1073;&#1083;&#1072;&#1085;&#1082;\&#1096;&#1072;&#1073;&#1083;&#1086;&#1085;&#1099;%20&#1073;&#1083;&#1072;&#1085;&#1082;&#1086;&#1074;\&#1055;&#1054;&#1057;&#1058;&#1040;&#1053;&#1054;&#1042;&#1051;&#1045;&#1053;&#1048;&#1045;%20%20&#1055;%20&#1088;%20&#1072;%20&#1074;%20&#1083;%20&#1077;%20&#1085;%20&#1080;%20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П р а в л е н и я</Template>
  <TotalTime>0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Шарафутдинова Ольга Анатольевна</dc:creator>
  <cp:lastModifiedBy>Валеева Гульнара Рашитовна</cp:lastModifiedBy>
  <cp:revision>2</cp:revision>
  <cp:lastPrinted>2018-10-18T07:25:00Z</cp:lastPrinted>
  <dcterms:created xsi:type="dcterms:W3CDTF">2021-10-28T13:24:00Z</dcterms:created>
  <dcterms:modified xsi:type="dcterms:W3CDTF">2021-10-28T13:24:00Z</dcterms:modified>
</cp:coreProperties>
</file>