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CF" w:rsidRPr="004D3559" w:rsidRDefault="00E776CF" w:rsidP="00CC5FE2">
      <w:pPr>
        <w:pStyle w:val="Default"/>
        <w:ind w:left="6804"/>
        <w:contextualSpacing/>
        <w:rPr>
          <w:sz w:val="28"/>
          <w:szCs w:val="28"/>
        </w:rPr>
      </w:pPr>
      <w:r w:rsidRPr="004D3559">
        <w:rPr>
          <w:sz w:val="28"/>
          <w:szCs w:val="28"/>
        </w:rPr>
        <w:t xml:space="preserve">Утвержден </w:t>
      </w:r>
    </w:p>
    <w:p w:rsidR="00EC420B" w:rsidRPr="004D3559" w:rsidRDefault="00E776CF" w:rsidP="00CC5FE2">
      <w:pPr>
        <w:pStyle w:val="Default"/>
        <w:ind w:left="6804"/>
        <w:contextualSpacing/>
        <w:rPr>
          <w:sz w:val="28"/>
          <w:szCs w:val="28"/>
        </w:rPr>
      </w:pPr>
      <w:proofErr w:type="gramStart"/>
      <w:r w:rsidRPr="004D3559">
        <w:rPr>
          <w:sz w:val="28"/>
          <w:szCs w:val="28"/>
        </w:rPr>
        <w:t>постановлением</w:t>
      </w:r>
      <w:proofErr w:type="gramEnd"/>
      <w:r w:rsidRPr="004D3559">
        <w:rPr>
          <w:sz w:val="28"/>
          <w:szCs w:val="28"/>
        </w:rPr>
        <w:t xml:space="preserve"> </w:t>
      </w:r>
    </w:p>
    <w:p w:rsidR="00EC420B" w:rsidRPr="004D3559" w:rsidRDefault="00E776CF" w:rsidP="00CC5FE2">
      <w:pPr>
        <w:pStyle w:val="Default"/>
        <w:ind w:left="6804"/>
        <w:contextualSpacing/>
        <w:rPr>
          <w:sz w:val="28"/>
          <w:szCs w:val="28"/>
        </w:rPr>
      </w:pPr>
      <w:r w:rsidRPr="004D3559">
        <w:rPr>
          <w:sz w:val="28"/>
          <w:szCs w:val="28"/>
        </w:rPr>
        <w:t>Кабинета</w:t>
      </w:r>
      <w:r w:rsidR="00EC420B" w:rsidRPr="004D3559">
        <w:rPr>
          <w:sz w:val="28"/>
          <w:szCs w:val="28"/>
        </w:rPr>
        <w:t xml:space="preserve"> </w:t>
      </w:r>
      <w:r w:rsidRPr="004D3559">
        <w:rPr>
          <w:sz w:val="28"/>
          <w:szCs w:val="28"/>
        </w:rPr>
        <w:t xml:space="preserve">Министров </w:t>
      </w:r>
    </w:p>
    <w:p w:rsidR="00EC420B" w:rsidRPr="004D3559" w:rsidRDefault="00E776CF" w:rsidP="00CC5FE2">
      <w:pPr>
        <w:pStyle w:val="Default"/>
        <w:ind w:left="6804"/>
        <w:contextualSpacing/>
        <w:rPr>
          <w:sz w:val="28"/>
          <w:szCs w:val="28"/>
        </w:rPr>
      </w:pPr>
      <w:r w:rsidRPr="004D3559">
        <w:rPr>
          <w:sz w:val="28"/>
          <w:szCs w:val="28"/>
        </w:rPr>
        <w:t>Республики</w:t>
      </w:r>
      <w:r w:rsidR="00EC420B" w:rsidRPr="004D3559">
        <w:rPr>
          <w:sz w:val="28"/>
          <w:szCs w:val="28"/>
        </w:rPr>
        <w:t xml:space="preserve"> </w:t>
      </w:r>
      <w:r w:rsidRPr="004D3559">
        <w:rPr>
          <w:sz w:val="28"/>
          <w:szCs w:val="28"/>
        </w:rPr>
        <w:t xml:space="preserve">Татарстан </w:t>
      </w:r>
    </w:p>
    <w:p w:rsidR="00E776CF" w:rsidRPr="004D3559" w:rsidRDefault="00D000BC" w:rsidP="00CC5FE2">
      <w:pPr>
        <w:pStyle w:val="Default"/>
        <w:ind w:left="6804"/>
        <w:contextualSpacing/>
        <w:rPr>
          <w:sz w:val="28"/>
          <w:szCs w:val="28"/>
        </w:rPr>
      </w:pPr>
      <w:proofErr w:type="gramStart"/>
      <w:r w:rsidRPr="004D3559">
        <w:rPr>
          <w:sz w:val="28"/>
          <w:szCs w:val="28"/>
        </w:rPr>
        <w:t>о</w:t>
      </w:r>
      <w:r w:rsidR="006D3CFF" w:rsidRPr="004D3559">
        <w:rPr>
          <w:sz w:val="28"/>
          <w:szCs w:val="28"/>
        </w:rPr>
        <w:t>т</w:t>
      </w:r>
      <w:proofErr w:type="gramEnd"/>
      <w:r w:rsidR="006D3CFF" w:rsidRPr="004D3559">
        <w:rPr>
          <w:sz w:val="28"/>
          <w:szCs w:val="28"/>
        </w:rPr>
        <w:t xml:space="preserve"> ______ </w:t>
      </w:r>
      <w:r w:rsidR="00CC5FE2" w:rsidRPr="004D3559">
        <w:rPr>
          <w:sz w:val="28"/>
          <w:szCs w:val="28"/>
        </w:rPr>
        <w:t>2021</w:t>
      </w:r>
      <w:r w:rsidR="00EC420B" w:rsidRPr="004D3559">
        <w:rPr>
          <w:sz w:val="28"/>
          <w:szCs w:val="28"/>
        </w:rPr>
        <w:t xml:space="preserve"> </w:t>
      </w:r>
      <w:r w:rsidR="00CC5FE2" w:rsidRPr="004D3559">
        <w:rPr>
          <w:sz w:val="28"/>
          <w:szCs w:val="28"/>
        </w:rPr>
        <w:t>№ _____</w:t>
      </w:r>
    </w:p>
    <w:p w:rsidR="00E776CF" w:rsidRPr="004D3559" w:rsidRDefault="00E776CF" w:rsidP="00CC5FE2">
      <w:pPr>
        <w:pStyle w:val="Default"/>
        <w:ind w:left="6804" w:firstLine="567"/>
        <w:contextualSpacing/>
        <w:jc w:val="both"/>
        <w:rPr>
          <w:sz w:val="28"/>
          <w:szCs w:val="28"/>
        </w:rPr>
      </w:pPr>
    </w:p>
    <w:p w:rsidR="00E776CF" w:rsidRPr="004D3559" w:rsidRDefault="00E776CF" w:rsidP="00CC5FE2">
      <w:pPr>
        <w:pStyle w:val="Default"/>
        <w:ind w:left="6804" w:firstLine="567"/>
        <w:contextualSpacing/>
        <w:jc w:val="both"/>
        <w:rPr>
          <w:sz w:val="28"/>
          <w:szCs w:val="28"/>
        </w:rPr>
      </w:pPr>
    </w:p>
    <w:p w:rsidR="002C4F14" w:rsidRPr="004D3559" w:rsidRDefault="00E776CF" w:rsidP="00CC5FE2">
      <w:pPr>
        <w:pStyle w:val="Default"/>
        <w:contextualSpacing/>
        <w:jc w:val="center"/>
        <w:rPr>
          <w:bCs/>
          <w:sz w:val="28"/>
          <w:szCs w:val="28"/>
        </w:rPr>
      </w:pPr>
      <w:r w:rsidRPr="004D3559">
        <w:rPr>
          <w:bCs/>
          <w:sz w:val="28"/>
          <w:szCs w:val="28"/>
        </w:rPr>
        <w:t>Порядок</w:t>
      </w:r>
    </w:p>
    <w:p w:rsidR="00146B90" w:rsidRPr="004D3559" w:rsidRDefault="002F4FA6" w:rsidP="00CC5FE2">
      <w:pPr>
        <w:pStyle w:val="Default"/>
        <w:contextualSpacing/>
        <w:jc w:val="center"/>
        <w:rPr>
          <w:bCs/>
          <w:sz w:val="28"/>
          <w:szCs w:val="28"/>
        </w:rPr>
      </w:pPr>
      <w:proofErr w:type="gramStart"/>
      <w:r w:rsidRPr="002F4FA6">
        <w:rPr>
          <w:bCs/>
          <w:sz w:val="28"/>
          <w:szCs w:val="28"/>
        </w:rPr>
        <w:t>предоставления</w:t>
      </w:r>
      <w:proofErr w:type="gramEnd"/>
      <w:r w:rsidRPr="002F4FA6">
        <w:rPr>
          <w:bCs/>
          <w:sz w:val="28"/>
          <w:szCs w:val="28"/>
        </w:rPr>
        <w:t xml:space="preserve"> субсидии из бюджета Республики Татарстан некоммерческой организации, созданной в соответствии со статьей 21.1 Федерального закона от </w:t>
      </w:r>
      <w:r w:rsidR="00261851">
        <w:rPr>
          <w:sz w:val="28"/>
          <w:szCs w:val="28"/>
        </w:rPr>
        <w:t xml:space="preserve">30 декабря </w:t>
      </w:r>
      <w:r w:rsidR="00261851" w:rsidRPr="008B0B39">
        <w:rPr>
          <w:sz w:val="28"/>
          <w:szCs w:val="28"/>
        </w:rPr>
        <w:t>2004</w:t>
      </w:r>
      <w:r w:rsidR="00261851">
        <w:rPr>
          <w:sz w:val="28"/>
          <w:szCs w:val="28"/>
        </w:rPr>
        <w:t xml:space="preserve"> года</w:t>
      </w:r>
      <w:r w:rsidR="00261851" w:rsidRPr="002F4FA6">
        <w:rPr>
          <w:bCs/>
          <w:sz w:val="28"/>
          <w:szCs w:val="28"/>
        </w:rPr>
        <w:t xml:space="preserve"> </w:t>
      </w:r>
      <w:r w:rsidRPr="002F4FA6">
        <w:rPr>
          <w:bCs/>
          <w:sz w:val="28"/>
          <w:szCs w:val="28"/>
        </w:rPr>
        <w:t>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для</w:t>
      </w:r>
      <w:r w:rsidR="006717B3">
        <w:rPr>
          <w:bCs/>
          <w:sz w:val="28"/>
          <w:szCs w:val="28"/>
        </w:rPr>
        <w:t xml:space="preserve"> финансового</w:t>
      </w:r>
      <w:r w:rsidRPr="002F4FA6">
        <w:rPr>
          <w:bCs/>
          <w:sz w:val="28"/>
          <w:szCs w:val="28"/>
        </w:rPr>
        <w:t xml:space="preserve"> обеспечения текущей деятельности в сфере защиты прав граждан – участников долевого строительства</w:t>
      </w:r>
    </w:p>
    <w:p w:rsidR="002F4FA6" w:rsidRPr="006717B3" w:rsidRDefault="002F4FA6" w:rsidP="00CC5FE2">
      <w:pPr>
        <w:pStyle w:val="Default"/>
        <w:contextualSpacing/>
        <w:jc w:val="center"/>
        <w:rPr>
          <w:bCs/>
          <w:sz w:val="28"/>
          <w:szCs w:val="28"/>
        </w:rPr>
      </w:pP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1. Настоящий Порядок разработан в соответствии с Бюджетным кодексом Российской Федерации, Бюджетным кодексом Республики Татарстан,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(с изменениями, внесенными постановлени</w:t>
      </w:r>
      <w:r w:rsidR="00B20A4E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ями</w:t>
      </w: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Правительства Российской Федерации от</w:t>
      </w:r>
      <w:r w:rsidR="00B20A4E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13.10.2020 № 1677,</w:t>
      </w:r>
      <w:r w:rsidR="0029371C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от 24.12.2020 № 2259,</w:t>
      </w:r>
      <w:r w:rsidR="00B20A4E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от</w:t>
      </w: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30.12.2020 № 2381) и определяет цели, порядок и условия предоставления субсидии некоммерческой организации, созданной в соответствии со статьей 21.1 Федерального закона от </w:t>
      </w:r>
      <w:r w:rsidR="00261851" w:rsidRPr="00261851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30 декабря 2004 года </w:t>
      </w: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№ 214-ФЗ «Об участии в долевом строительстве многоквартирных домов и иных объектов недвижимости и о внесении изменений в некоторые законодатель</w:t>
      </w:r>
      <w:r w:rsidR="008A7377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ные акты Российской Федерации» </w:t>
      </w: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(далее – </w:t>
      </w:r>
      <w:r w:rsidR="006717B3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субсидия</w:t>
      </w: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).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2. Главным распорядителем бюджетных средств является Министерство строительства, архитектуры и жилищно-коммунального хозяйства Республики Татарстан (далее – главный распорядитель), до которого как до получателя бюджетных средств в установленном порядке доведены лимиты бюджетных обязательств на предоставление субсидий на соответствующий финансовый год.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3. Субсидия предоставляется некоммерческой организации</w:t>
      </w:r>
      <w:r w:rsidR="006717B3" w:rsidRPr="006717B3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, созданной в соответствии со статьей 21.1 Федерального закона от </w:t>
      </w:r>
      <w:r w:rsidR="00261851" w:rsidRPr="00261851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30 декабря 2004 года </w:t>
      </w:r>
      <w:r w:rsidR="006717B3" w:rsidRPr="006717B3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№ 214-ФЗ «Об участии в долевом строительстве многоквартирных домов и иных объектов недвижимости и о внесении изменений</w:t>
      </w:r>
      <w:r w:rsidR="006717B3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в некоторые законодательные ак</w:t>
      </w:r>
      <w:r w:rsidR="006717B3" w:rsidRPr="006717B3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ты Российской Федерации»</w:t>
      </w:r>
      <w:r w:rsidR="006717B3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(далее – некоммерческая организация)</w:t>
      </w:r>
      <w:r w:rsidR="006717B3" w:rsidRPr="006717B3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,</w:t>
      </w: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в целях финансового обеспечения текущей деятельности в сфере защиты прав граждан – участников долевого строительства в пределах бюджетных ассигнований и лимитов бюджетных обязательств, предусмотренных главному распорядителю в бюджете Республики Татарстан на соответствующий финансовый год и на плановый период.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lastRenderedPageBreak/>
        <w:t>4. 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«Бюджет».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5. Право на получение субсидии имеет некоммерческая организация, соответствующая следующим критериям: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является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юридическим лицом, зарегистрированным на территории Республики Татарстан;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учредителем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некоммерческой организации является Республика Татарстан;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уставная деятельность некоммерческой организации направлена на урегулирование обязательств застройщиков, осуществляющих строительство многоквартирных домов на территории Республики Татарстан и признанных банкротами, в установленном законодательством порядке перед участниками долевого строительства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6. Направлениями расходов, источником финансирования которых является субсидия, являются: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оплата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труда работников некоммерческой организации (с учетом начислений на выплаты по оплате труда); 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расходы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, связанные с государственной регистрацией объектов недвижимости, в том числе при переходе прав и обязанностей застройщика;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расходы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по банковскому обслуживанию </w:t>
      </w:r>
      <w:r w:rsidR="00B84B1F"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счета</w:t>
      </w: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судебные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расходы, в части уплаты государственной пошлины при рассмотрении судебных дел в арбитражных и иных судах Российской Федерации;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расходы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, связанные оценкой объектов недвижимости;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расходы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, связанные с использованием контрольно-кассовой техники;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расходы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, связанные с обеспечением закупочной деятельности некоммерческой организации.</w:t>
      </w:r>
    </w:p>
    <w:p w:rsidR="002F4FA6" w:rsidRPr="001516D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1516D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7. Субсидия предоставляется при условии соответствия некоммерческой организации на первое число месяца, предшествующего месяцу, в котором планируется заключение соглашения о </w:t>
      </w:r>
      <w:r w:rsidR="008A7377" w:rsidRPr="001516D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предоставлении субсидии</w:t>
      </w:r>
      <w:r w:rsidR="00F46DA0" w:rsidRPr="001516D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(далее - Соглашение)</w:t>
      </w:r>
      <w:r w:rsidRPr="001516D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, следующим требованиям: </w:t>
      </w:r>
    </w:p>
    <w:p w:rsidR="001516D6" w:rsidRPr="001516D6" w:rsidRDefault="001516D6" w:rsidP="001516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proofErr w:type="gramStart"/>
      <w:r w:rsidRPr="001516D6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не</w:t>
      </w:r>
      <w:proofErr w:type="gramEnd"/>
      <w:r w:rsidRPr="001516D6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516D6" w:rsidRPr="001516D6" w:rsidRDefault="001516D6" w:rsidP="001516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proofErr w:type="gramStart"/>
      <w:r w:rsidRPr="001516D6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не</w:t>
      </w:r>
      <w:proofErr w:type="gramEnd"/>
      <w:r w:rsidRPr="001516D6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имеет просроченной задолженности по возврату в бюджет Республики Татарстан субсидий, бюджетных инвестиций, предоставленных, в том числе в соответствии с иными правовыми актами Республики Татарстан, и иной просроченной (неурегулированной) задолженности по денежным обязательствам перед бюджетом Республики Татарстан;</w:t>
      </w:r>
    </w:p>
    <w:p w:rsidR="001516D6" w:rsidRPr="001516D6" w:rsidRDefault="001516D6" w:rsidP="001516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proofErr w:type="gramStart"/>
      <w:r w:rsidRPr="001516D6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не</w:t>
      </w:r>
      <w:proofErr w:type="gramEnd"/>
      <w:r w:rsidRPr="001516D6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 и его деятельность не приостановлена в порядке, предусмотренном законодательством Российской Федерации;</w:t>
      </w:r>
    </w:p>
    <w:p w:rsidR="001516D6" w:rsidRPr="001516D6" w:rsidRDefault="001516D6" w:rsidP="001516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1516D6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lastRenderedPageBreak/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1516D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не</w:t>
      </w:r>
      <w:proofErr w:type="gramEnd"/>
      <w:r w:rsidRPr="001516D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является получателем средств из бюджета Республики Татарстан на основании иных нормативных правовых актов Республики Татарстан на цели, указанные в пункте </w:t>
      </w:r>
      <w:r w:rsidR="00D8688B" w:rsidRPr="001516D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3</w:t>
      </w:r>
      <w:r w:rsidRPr="001516D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настоящего Порядка.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8. Для получения субсидии некоммерческая организация представляет главному распорядителю: 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заявление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о предоставлении субсидии в произвольной форме, подписанное руководителем некоммерческой организации или иным уполномоченным лицом (далее – заявление); 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штатное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расписание;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положение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об оплате труда, утвержденное в установленном порядке высшим коллегиальным органом некоммерческой организации;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план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деятельности некоммерческой организации, утвержденный в установленном порядке высшим коллегиальным органом некоммерческой организации;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смету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расходов, утвержденную в установленном порядке высшим коллегиальным органом некоммерческой организации;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копии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учредительных документов некоммерческой организации, а также документов обо всех изменениях к ним;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копии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документов, подтверждающих полномочия руководителя некоммерческой организации или иного уполномоченного лица;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гарантийное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письмо, подписанное руководителем некоммерческой организации, об отсутствии в отношении некоммерческой организации процедур реорганизации, ликвидации, введения процедуры банкротства, приостановки деятельности некоммерческой организации в порядке, предусмотренном законодательством Российской Федерации;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документы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, подтверждающие отсутствие просроченной задолженности по возврату в бюджет Республики Татарстан субсидии, бюджетных инвестиций, предоставленных в том числе в соответствии с иными нормативными правовыми актами Республики Татарстан, и иной просроченной (неурегулированной) задолженности перед бюджетом Республики Татарстан;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гарантийное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письмо, подписанное руководителем некоммерческой организации, подтверждающее, что организация не является получателем средств из бюджета Республики Татарстан в соответствии с иными нормативными правовыми актами Республики Татарстан на цели, указанные в пункте 2 настоящего Порядка.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Документы могут подаваться на бумажном и (или) электронном носителях.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9. Некоммерческая организация вправе представить по собственной инициативе следующие документы: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копию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листа записи Единого государственного реестра юридических лиц;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копию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свидетельства о постановке на учет в налоговом органе;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выписку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из Единого государственного реестра юридических лиц; 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документ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, подтверждающий отсутствие неисполненной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В случае непредставления некоммерческой организацией документов, указанных в настоящем пункте, главный распорядитель запрашивает указанные документы в порядке межведомственного информационного взаимодействия.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10. Главный распорядитель осуществляет прием и регистрацию заявления с приложенными документами в день их представления.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В семидневный срок, исчисляемый в рабочих днях, со дня приема и регистрации заявления главный распорядитель рассматривает приложенные к нему документы и принимает решение о предоставлении субсидии либо об отказе в её предоставлении. 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В трехдневный срок, исчисляемый в рабочих днях, со дня принятия решения главный распорядитель направляет некоммерческой организации уведомление о принятом решении, в случае отказа указываются основания отказа.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11. Основаниями для отказа некоммерческой организации в предоставлении субсидии являются: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несоответствие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некоммерческой организации критериям, установленным пунктом 5 настоящего Порядка;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непредставление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(представление не в полном объеме) документов, предусмотренных пунктом 8 настоящего Порядка;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несоответствие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представленных получателем субсидии документов требованиям, определенным настоящим Порядком;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установление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факта недостоверности представленной некоммерческой организацией информации.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12. Размер субсидии (С), предоставляемой некоммерческой организации, определяется по следующей формуле: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С = Р1 + Р2 + Р3 + Р4 + Р5 + Р6 + Р7,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где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: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Р1 – расходы на оплату труда работников некоммерческой организации (с учетом начислений на выплаты по оплате труда);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Р2 – расходы, связанные с государственной регистрацией объектов недвижимости, в том числе при переходе прав и обязанностей застройщика;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Р3 – расходы по банковскому обслуживанию счета;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Р4 – судебные расходы, в части уплаты государственной пошлины при рассмотрении судебных дел в арбитражных и иных судах Российской Федерации;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Р5 – расходы, связанные оценкой объектов недвижимости;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Р6 – расходы, связанные с использованием контрольно-кассовой техники;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Р7 – расходы, связанные с обеспечением закупочной деятельности некоммерческой организации.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При этом указанные расходы определяются следующим образом: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Р1 – на основании утвержденного штатного расписания и размера страховых взносов, установленных статьей 425 Налогового кодекса Российской Федерации и статьей 22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Р2 – исходя из количества объектов недвижимости и размера государственной пошлины установленного в соответствии с главой 25.3 Налогового кодекса Российской Федерации, подлежащей оплате за государственную регистрацию прав собственности на недвижимое имущество;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Р3 – в зависимости от количества документов, подлежащих оплате и в соответствии с тарифами, установленными обслуживающим некоммерческую организацию уполномоченным банком, указанным в пункте 8 статьи 21.1 Федерального закона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Р4 – исходя из суммы требований и размеров государственной пошлины, установленных в соответствии с главой 25.3. Налогового кодекса Российской Федерации, при рассмотрении судебных дел в арбитражных и иных судах Российской Федерации;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Р5 – исходя из количества объектов недвижимости, подлежащих оценке рыночной стоимости, и цены услуги по определению рыночной стоимости объекта недвижимости, определенной в соответствии с Федеральным законом от 18 июля 2011 года № 223-ФЗ «О закупках товаров, работ, услуг отдельными видами юридических лиц»;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Р6 – исходя из сметы, утвержденной в установленном порядке;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Р7 – в зависимости от количества месяцев оказания услуг по организации закупочной деятельности некоммерческой организации и цены оказания услуги, определенной в соответствии с Федеральным законом от 18 июля 2011 года</w:t>
      </w:r>
      <w:r w:rsidR="00752C4A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№ 223-ФЗ «О закупках товаров, работ, услуг отдельными видами юридических лиц».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13. Субсидия предоставляется на основании </w:t>
      </w:r>
      <w:r w:rsidR="00F46DA0"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Соглашения</w:t>
      </w: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, заключаемого между главным распорядителем и некоммерческой организацией по типовой форме, установленной Министерством финансов Республики Татарстан. 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14. В Соглашении предусматриваются: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размер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субсидии, ее целевое назначение, направления расходов, источником финансирования которых является субсидии, порядок и сроки перечисления субсидии;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значение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результата предоставления субсидии;</w:t>
      </w:r>
    </w:p>
    <w:p w:rsidR="005D74C1" w:rsidRPr="004D3559" w:rsidRDefault="005D74C1" w:rsidP="005D74C1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4D3559">
        <w:rPr>
          <w:color w:val="000000" w:themeColor="text1"/>
          <w:sz w:val="28"/>
          <w:szCs w:val="28"/>
        </w:rPr>
        <w:t>сроки</w:t>
      </w:r>
      <w:proofErr w:type="gramEnd"/>
      <w:r w:rsidRPr="004D3559">
        <w:rPr>
          <w:color w:val="000000" w:themeColor="text1"/>
          <w:sz w:val="28"/>
          <w:szCs w:val="28"/>
        </w:rPr>
        <w:t xml:space="preserve"> и формы предоставления отчетности о достижении результата предоставления субсидии, об осуществлении расходов, источником финансового обеспечения которых является субсидия, и дополнительной отчетности (при необходимости);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случаи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возврата в текущем финансовом году некоммерческой организацией остатков субсидии, не использованных в отчетном финансовом году;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возможность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главным распорядителем решения о наличии потребности в указанных средствах;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согласие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некоммерческой организации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и органами государственного финансового контроля проверок соблюдения некоммерческой организации условий, целей и порядка предоставления субсидии;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положения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о соблюдении некоммерческой организацией условий настоящего Порядка и заключаемого соглашения;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условие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о запрете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субсидий из бюджета Республики Татарстан средств иностранной валюты;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условие</w:t>
      </w:r>
      <w:proofErr w:type="gram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о согласовании новых условий Соглашения или о расторжении Соглашения при </w:t>
      </w:r>
      <w:proofErr w:type="spellStart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недостижении</w:t>
      </w:r>
      <w:proofErr w:type="spellEnd"/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согласия по новым условиями в случае уменьшения главному распорядителю ранее доведенных лимитов бюджетных обязательств, указанных в пункте 3 настоящего Порядка, приводящего к невозможности предоставления субсидии в размере, определенном в Соглашении.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Соглашение заключается в семидневный срок, исчисляемый в рабочих днях, со дня принятия главным распорядителем решения о предоставлении субсидии.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При необходимости главный распорядитель и некоммерческая организация заключают дополнительное соглашение о расторжении соглашения в соответствии с типовой формой, установленной Министерством финансов Республики Татарстан.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15. Результатами предоставления субсидии явля</w:t>
      </w:r>
      <w:r w:rsidR="008616B2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ю</w:t>
      </w: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тся:</w:t>
      </w:r>
    </w:p>
    <w:p w:rsidR="002F4FA6" w:rsidRPr="002F4FA6" w:rsidRDefault="00172435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8</w:t>
      </w:r>
      <w:r w:rsidR="001126DF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8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4</w:t>
      </w:r>
      <w:r w:rsidR="002F4FA6"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744D8B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(восемьсот восемьдесят четыре) </w:t>
      </w:r>
      <w:r w:rsidR="002F4FA6"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объект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а</w:t>
      </w:r>
      <w:r w:rsidR="002F4FA6"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, в отношении которых заключены договоры, предусматривающие передачу жилых и нежилых помещений, не прошедшие государственную регистрацию, и по которым произведена оплата государственной пошлины за государственную регистрацию прав;</w:t>
      </w:r>
    </w:p>
    <w:p w:rsidR="002F4FA6" w:rsidRPr="002F4FA6" w:rsidRDefault="00D655F7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031590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highlight w:val="yellow"/>
        </w:rPr>
        <w:t>4</w:t>
      </w:r>
      <w:r w:rsidR="00744D8B" w:rsidRPr="00031590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highlight w:val="yellow"/>
        </w:rPr>
        <w:t> </w:t>
      </w:r>
      <w:r w:rsidRPr="00031590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highlight w:val="yellow"/>
        </w:rPr>
        <w:t>400</w:t>
      </w:r>
      <w:r w:rsidR="00744D8B" w:rsidRPr="00031590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highlight w:val="yellow"/>
        </w:rPr>
        <w:t xml:space="preserve"> (</w:t>
      </w:r>
      <w:r w:rsidRPr="00031590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highlight w:val="yellow"/>
        </w:rPr>
        <w:t>четыре</w:t>
      </w:r>
      <w:r w:rsidR="00744D8B" w:rsidRPr="00031590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highlight w:val="yellow"/>
        </w:rPr>
        <w:t xml:space="preserve"> тысячи </w:t>
      </w:r>
      <w:r w:rsidRPr="00031590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highlight w:val="yellow"/>
        </w:rPr>
        <w:t>четыреста</w:t>
      </w:r>
      <w:r w:rsidR="00744D8B" w:rsidRPr="00031590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highlight w:val="yellow"/>
        </w:rPr>
        <w:t>)</w:t>
      </w:r>
      <w:r w:rsidR="00744D8B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2F4FA6"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оценок рыночной стоимости</w:t>
      </w:r>
      <w:bookmarkStart w:id="0" w:name="_GoBack"/>
      <w:bookmarkEnd w:id="0"/>
      <w:r w:rsidR="002F4FA6"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свободных объектов недвижимости</w:t>
      </w:r>
      <w:r w:rsidR="00D64800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в многоквартирных домах, признанных проблемными</w:t>
      </w:r>
      <w:r w:rsidR="00E9515E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объектами</w:t>
      </w:r>
      <w:r w:rsidR="00D64800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и включенных в Единый реестр проблемных объектов</w:t>
      </w:r>
      <w:r w:rsidR="00E9515E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, формирование и ведение которого предусматривается частью 1.1 статьи 21.1 </w:t>
      </w:r>
      <w:r w:rsidR="0070436A" w:rsidRPr="0070436A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Федерального закона от 30 декабря 2004 года № 214-ФЗ «Об участии в долевом строительстве многоквартирных домов и иных </w:t>
      </w:r>
      <w:r w:rsidR="0070436A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объектов недвижимости и о внесе</w:t>
      </w:r>
      <w:r w:rsidR="0070436A" w:rsidRPr="0070436A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нии изменений в некоторые законодательные акты Российской Федерации»</w:t>
      </w:r>
      <w:r w:rsidR="002F4FA6"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; 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16. Главный распорядитель и органы государственного финансового контроля осуществляют проверку соблюдения условий, целей и порядка предоставления субсидии некоммерческой организации в соответствии с законодательством Российской Федерации.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17. Субсидия перечисляется главным распорядителем на расчетный счет некоммерческой организации, открытый в кредитной организации, в 10-дневный срок, исчисляемый в рабочих днях, со дня заключения соглашения.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18. Некоммерческая организация представляет главному распорядителю </w:t>
      </w:r>
      <w:r w:rsidR="00AE2373" w:rsidRPr="00AE2373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отчетность о достижении результата предоставления субсидии, об осуществлении расходов, источником финансового обеспечения которых является субсидия, не позднее 15</w:t>
      </w:r>
      <w:r w:rsidR="001943DE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 </w:t>
      </w:r>
      <w:r w:rsidR="00AE2373" w:rsidRPr="00AE2373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января года, следующего за годом предоставления субсидии, по формам, определенным типовой формой Соглашения, установленной Министерством финансов Республики Татарстан.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19. Некоммерческая организация несет ответственность согласно законодательству Российской Федерации за недостоверность предоставляемых отчетных сведений и нецелевое использование субсидии.</w:t>
      </w:r>
    </w:p>
    <w:p w:rsidR="00785813" w:rsidRDefault="00785813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20. Главный распорядитель</w:t>
      </w:r>
      <w:r w:rsidRPr="00785813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и органы государственного финансового контроля осуществляют обязательную проверку соблюдения получател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ем субсидии условий, целей и по</w:t>
      </w:r>
      <w:r w:rsidRPr="00785813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рядка предоставления субсидии в соответствии с законодательством Российской Федерации.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2</w:t>
      </w:r>
      <w:r w:rsidR="00785813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1</w:t>
      </w: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. Остатки субсидии, не использованные в отчетном финансовом году, подлежат возврату в доход бюджета Республики Татарстан не позднее 1 февраля года, следующего за отчетным, за исключением случаев принятия главным распорядителем решения о наличии потребности в указанных средствах.</w:t>
      </w:r>
    </w:p>
    <w:p w:rsidR="002F4FA6" w:rsidRPr="002F4FA6" w:rsidRDefault="002F4FA6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2</w:t>
      </w:r>
      <w:r w:rsidR="00785813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2</w:t>
      </w: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. Субсидия подлежит возврату в полном объеме некоммерческой организацией в бюджет Республики Татарстан в 10-дневный срок, исчисляемый в рабочих днях, со дня получения соответствующего требования главного распорядителя в случаях:</w:t>
      </w:r>
    </w:p>
    <w:p w:rsidR="00852D78" w:rsidRPr="00852D78" w:rsidRDefault="00852D78" w:rsidP="00852D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852D78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в</w:t>
      </w:r>
      <w:proofErr w:type="gramEnd"/>
      <w:r w:rsidRPr="00852D78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полном объеме в случаях нарушения получателем субсидии условий, установленных при предоставлении субсидии, выявленного в том числе по фак-там проверок, проведенных Министерством и органами государственного финансового контроля и непредставления отчетности о достижении результата предоставления субсидии, об осуществлении расходов, источником финансового обеспечения которых является субсидия, и дополнительной отчетности (в случае ее установления в Соглашении);</w:t>
      </w:r>
    </w:p>
    <w:p w:rsidR="004B4F2D" w:rsidRDefault="00852D78" w:rsidP="00852D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852D78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в</w:t>
      </w:r>
      <w:proofErr w:type="gramEnd"/>
      <w:r w:rsidRPr="00852D78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размере, определяемом пропорционально отклонению от значения результата предоставления субсидии в случае </w:t>
      </w:r>
      <w:proofErr w:type="spellStart"/>
      <w:r w:rsidRPr="00852D78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недостижения</w:t>
      </w:r>
      <w:proofErr w:type="spellEnd"/>
      <w:r w:rsidRPr="00852D78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значения результата предоставления субсидии.</w:t>
      </w:r>
    </w:p>
    <w:p w:rsidR="002F4FA6" w:rsidRPr="002F4FA6" w:rsidRDefault="002F4FA6" w:rsidP="00852D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2</w:t>
      </w:r>
      <w:r w:rsidR="00785813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3</w:t>
      </w: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. При нарушении некоммерческой организацией сроков возврата субсидии, указанных в пунктах 2</w:t>
      </w:r>
      <w:r w:rsidR="00785813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1</w:t>
      </w: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и 2</w:t>
      </w:r>
      <w:r w:rsidR="00785813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2</w:t>
      </w:r>
      <w:r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настоящего Порядка, главный распорядитель в семидневный срок, исчисляемый в рабочих днях, со дня истечения срока возврата субсидии принимает меры по взысканию указанных средств в бюджет Республики Татарстан в порядке, установленном законодательством Российской Федерации.</w:t>
      </w:r>
    </w:p>
    <w:p w:rsidR="0020573C" w:rsidRPr="004D3559" w:rsidRDefault="00F13560" w:rsidP="002F4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24</w:t>
      </w:r>
      <w:r w:rsidR="002F4FA6" w:rsidRPr="002F4F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. Контроль за целевым использованием предоставляемых субсидии осуществляет главный распорядитель в соответствии с законодательством Российской Федерации.</w:t>
      </w:r>
    </w:p>
    <w:p w:rsidR="006324B9" w:rsidRPr="004D3559" w:rsidRDefault="006324B9" w:rsidP="00CC5F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</w:p>
    <w:p w:rsidR="006324B9" w:rsidRPr="00CC5FE2" w:rsidRDefault="006324B9" w:rsidP="006324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4D355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___________________________</w:t>
      </w:r>
    </w:p>
    <w:sectPr w:rsidR="006324B9" w:rsidRPr="00CC5FE2" w:rsidSect="00CC5FE2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F03" w:rsidRDefault="00325F03" w:rsidP="00CC5FE2">
      <w:pPr>
        <w:spacing w:after="0" w:line="240" w:lineRule="auto"/>
      </w:pPr>
      <w:r>
        <w:separator/>
      </w:r>
    </w:p>
  </w:endnote>
  <w:endnote w:type="continuationSeparator" w:id="0">
    <w:p w:rsidR="00325F03" w:rsidRDefault="00325F03" w:rsidP="00CC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F03" w:rsidRDefault="00325F03" w:rsidP="00CC5FE2">
      <w:pPr>
        <w:spacing w:after="0" w:line="240" w:lineRule="auto"/>
      </w:pPr>
      <w:r>
        <w:separator/>
      </w:r>
    </w:p>
  </w:footnote>
  <w:footnote w:type="continuationSeparator" w:id="0">
    <w:p w:rsidR="00325F03" w:rsidRDefault="00325F03" w:rsidP="00CC5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7006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 w:val="0"/>
        <w:sz w:val="28"/>
        <w:szCs w:val="28"/>
      </w:rPr>
    </w:sdtEndPr>
    <w:sdtContent>
      <w:p w:rsidR="00CC5FE2" w:rsidRPr="00CC5FE2" w:rsidRDefault="00CC5FE2" w:rsidP="00CC5FE2">
        <w:pPr>
          <w:pStyle w:val="af0"/>
          <w:jc w:val="center"/>
          <w:rPr>
            <w:rFonts w:ascii="Times New Roman" w:hAnsi="Times New Roman" w:cs="Times New Roman"/>
            <w:i w:val="0"/>
            <w:sz w:val="28"/>
            <w:szCs w:val="28"/>
          </w:rPr>
        </w:pPr>
        <w:r w:rsidRPr="00CC5FE2">
          <w:rPr>
            <w:rFonts w:ascii="Times New Roman" w:hAnsi="Times New Roman" w:cs="Times New Roman"/>
            <w:i w:val="0"/>
            <w:sz w:val="28"/>
            <w:szCs w:val="28"/>
          </w:rPr>
          <w:fldChar w:fldCharType="begin"/>
        </w:r>
        <w:r w:rsidRPr="00CC5FE2">
          <w:rPr>
            <w:rFonts w:ascii="Times New Roman" w:hAnsi="Times New Roman" w:cs="Times New Roman"/>
            <w:i w:val="0"/>
            <w:sz w:val="28"/>
            <w:szCs w:val="28"/>
          </w:rPr>
          <w:instrText>PAGE   \* MERGEFORMAT</w:instrText>
        </w:r>
        <w:r w:rsidRPr="00CC5FE2">
          <w:rPr>
            <w:rFonts w:ascii="Times New Roman" w:hAnsi="Times New Roman" w:cs="Times New Roman"/>
            <w:i w:val="0"/>
            <w:sz w:val="28"/>
            <w:szCs w:val="28"/>
          </w:rPr>
          <w:fldChar w:fldCharType="separate"/>
        </w:r>
        <w:r w:rsidR="00031590">
          <w:rPr>
            <w:rFonts w:ascii="Times New Roman" w:hAnsi="Times New Roman" w:cs="Times New Roman"/>
            <w:i w:val="0"/>
            <w:noProof/>
            <w:sz w:val="28"/>
            <w:szCs w:val="28"/>
          </w:rPr>
          <w:t>7</w:t>
        </w:r>
        <w:r w:rsidRPr="00CC5FE2">
          <w:rPr>
            <w:rFonts w:ascii="Times New Roman" w:hAnsi="Times New Roman" w:cs="Times New Roman"/>
            <w:i w:val="0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E32C3"/>
    <w:multiLevelType w:val="hybridMultilevel"/>
    <w:tmpl w:val="30D0226A"/>
    <w:lvl w:ilvl="0" w:tplc="A184DF58">
      <w:start w:val="1"/>
      <w:numFmt w:val="decimal"/>
      <w:lvlText w:val="%1."/>
      <w:lvlJc w:val="left"/>
      <w:pPr>
        <w:ind w:left="1701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F231B"/>
    <w:multiLevelType w:val="hybridMultilevel"/>
    <w:tmpl w:val="FC562F1C"/>
    <w:lvl w:ilvl="0" w:tplc="7494E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F5007"/>
    <w:multiLevelType w:val="hybridMultilevel"/>
    <w:tmpl w:val="F9AE1BE2"/>
    <w:lvl w:ilvl="0" w:tplc="A184DF58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00A38"/>
    <w:multiLevelType w:val="hybridMultilevel"/>
    <w:tmpl w:val="4914D3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6721737"/>
    <w:multiLevelType w:val="hybridMultilevel"/>
    <w:tmpl w:val="4D9CC18C"/>
    <w:lvl w:ilvl="0" w:tplc="3208BFFE">
      <w:start w:val="1"/>
      <w:numFmt w:val="decimal"/>
      <w:lvlText w:val="%1."/>
      <w:lvlJc w:val="left"/>
      <w:pPr>
        <w:ind w:left="840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B9A4694"/>
    <w:multiLevelType w:val="hybridMultilevel"/>
    <w:tmpl w:val="CFFCB514"/>
    <w:lvl w:ilvl="0" w:tplc="C37AA23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F806DA"/>
    <w:multiLevelType w:val="hybridMultilevel"/>
    <w:tmpl w:val="458C9A2C"/>
    <w:lvl w:ilvl="0" w:tplc="3208BFFE">
      <w:start w:val="1"/>
      <w:numFmt w:val="decimal"/>
      <w:lvlText w:val="%1."/>
      <w:lvlJc w:val="left"/>
      <w:pPr>
        <w:ind w:left="1833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742F2B"/>
    <w:multiLevelType w:val="hybridMultilevel"/>
    <w:tmpl w:val="C53ADD36"/>
    <w:lvl w:ilvl="0" w:tplc="830610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CF"/>
    <w:rsid w:val="00002020"/>
    <w:rsid w:val="0000226E"/>
    <w:rsid w:val="00003CD9"/>
    <w:rsid w:val="00003E2B"/>
    <w:rsid w:val="00003FC7"/>
    <w:rsid w:val="00004A15"/>
    <w:rsid w:val="00004E76"/>
    <w:rsid w:val="00006A22"/>
    <w:rsid w:val="000116A2"/>
    <w:rsid w:val="00011907"/>
    <w:rsid w:val="00011BAC"/>
    <w:rsid w:val="00012122"/>
    <w:rsid w:val="00013E84"/>
    <w:rsid w:val="000144C5"/>
    <w:rsid w:val="00014589"/>
    <w:rsid w:val="00014DD5"/>
    <w:rsid w:val="0001526D"/>
    <w:rsid w:val="000160D4"/>
    <w:rsid w:val="000168ED"/>
    <w:rsid w:val="00020A0D"/>
    <w:rsid w:val="00020ACD"/>
    <w:rsid w:val="000215BE"/>
    <w:rsid w:val="00022565"/>
    <w:rsid w:val="0002311F"/>
    <w:rsid w:val="00023CE3"/>
    <w:rsid w:val="00024627"/>
    <w:rsid w:val="00024666"/>
    <w:rsid w:val="0002526C"/>
    <w:rsid w:val="00026B3F"/>
    <w:rsid w:val="000275BB"/>
    <w:rsid w:val="00031481"/>
    <w:rsid w:val="00031590"/>
    <w:rsid w:val="00032B28"/>
    <w:rsid w:val="00032E50"/>
    <w:rsid w:val="00035147"/>
    <w:rsid w:val="000355F4"/>
    <w:rsid w:val="00036407"/>
    <w:rsid w:val="00037819"/>
    <w:rsid w:val="00037B54"/>
    <w:rsid w:val="00040530"/>
    <w:rsid w:val="00040DC0"/>
    <w:rsid w:val="00041E76"/>
    <w:rsid w:val="000425EA"/>
    <w:rsid w:val="00043DB9"/>
    <w:rsid w:val="00043E0C"/>
    <w:rsid w:val="000440CF"/>
    <w:rsid w:val="000454D9"/>
    <w:rsid w:val="00047862"/>
    <w:rsid w:val="00050B95"/>
    <w:rsid w:val="00050D80"/>
    <w:rsid w:val="00050E00"/>
    <w:rsid w:val="0005197B"/>
    <w:rsid w:val="00052748"/>
    <w:rsid w:val="00052AF8"/>
    <w:rsid w:val="00055DFE"/>
    <w:rsid w:val="00056DD5"/>
    <w:rsid w:val="000601C3"/>
    <w:rsid w:val="00061B07"/>
    <w:rsid w:val="00062707"/>
    <w:rsid w:val="00065310"/>
    <w:rsid w:val="0007062E"/>
    <w:rsid w:val="00070DA4"/>
    <w:rsid w:val="00071971"/>
    <w:rsid w:val="00072514"/>
    <w:rsid w:val="000760FA"/>
    <w:rsid w:val="000763A8"/>
    <w:rsid w:val="00077720"/>
    <w:rsid w:val="000801DB"/>
    <w:rsid w:val="00080BE1"/>
    <w:rsid w:val="000825A2"/>
    <w:rsid w:val="000831A0"/>
    <w:rsid w:val="000834B2"/>
    <w:rsid w:val="000843E9"/>
    <w:rsid w:val="00084A73"/>
    <w:rsid w:val="00084F51"/>
    <w:rsid w:val="00085474"/>
    <w:rsid w:val="000856F7"/>
    <w:rsid w:val="00085913"/>
    <w:rsid w:val="00086003"/>
    <w:rsid w:val="00087794"/>
    <w:rsid w:val="000908AC"/>
    <w:rsid w:val="0009158E"/>
    <w:rsid w:val="00092414"/>
    <w:rsid w:val="00092C5A"/>
    <w:rsid w:val="0009334E"/>
    <w:rsid w:val="0009438E"/>
    <w:rsid w:val="00094A10"/>
    <w:rsid w:val="0009547A"/>
    <w:rsid w:val="00095EFB"/>
    <w:rsid w:val="000966C8"/>
    <w:rsid w:val="000967A2"/>
    <w:rsid w:val="000A00A8"/>
    <w:rsid w:val="000A0188"/>
    <w:rsid w:val="000A3256"/>
    <w:rsid w:val="000A4610"/>
    <w:rsid w:val="000A4F65"/>
    <w:rsid w:val="000A7511"/>
    <w:rsid w:val="000B0341"/>
    <w:rsid w:val="000B13D7"/>
    <w:rsid w:val="000B13FB"/>
    <w:rsid w:val="000B382C"/>
    <w:rsid w:val="000B4C52"/>
    <w:rsid w:val="000B531F"/>
    <w:rsid w:val="000B568B"/>
    <w:rsid w:val="000C0492"/>
    <w:rsid w:val="000C13B0"/>
    <w:rsid w:val="000C1AAE"/>
    <w:rsid w:val="000C25BA"/>
    <w:rsid w:val="000C28BD"/>
    <w:rsid w:val="000C2A0A"/>
    <w:rsid w:val="000C3112"/>
    <w:rsid w:val="000C35AE"/>
    <w:rsid w:val="000C379C"/>
    <w:rsid w:val="000C37AC"/>
    <w:rsid w:val="000C4C32"/>
    <w:rsid w:val="000C5C5B"/>
    <w:rsid w:val="000C5EAA"/>
    <w:rsid w:val="000C747B"/>
    <w:rsid w:val="000D3866"/>
    <w:rsid w:val="000D515C"/>
    <w:rsid w:val="000D5906"/>
    <w:rsid w:val="000D68AD"/>
    <w:rsid w:val="000D6F88"/>
    <w:rsid w:val="000D79A6"/>
    <w:rsid w:val="000E0223"/>
    <w:rsid w:val="000E06EA"/>
    <w:rsid w:val="000E1EA5"/>
    <w:rsid w:val="000E2B28"/>
    <w:rsid w:val="000E486A"/>
    <w:rsid w:val="000E4E94"/>
    <w:rsid w:val="000E6360"/>
    <w:rsid w:val="000E6875"/>
    <w:rsid w:val="000E6ABB"/>
    <w:rsid w:val="000E78E3"/>
    <w:rsid w:val="000E79A5"/>
    <w:rsid w:val="000F0541"/>
    <w:rsid w:val="000F0C62"/>
    <w:rsid w:val="000F0E62"/>
    <w:rsid w:val="000F28CB"/>
    <w:rsid w:val="000F2A07"/>
    <w:rsid w:val="000F3A75"/>
    <w:rsid w:val="000F58AF"/>
    <w:rsid w:val="000F68FD"/>
    <w:rsid w:val="000F6DE1"/>
    <w:rsid w:val="00100953"/>
    <w:rsid w:val="00100FB7"/>
    <w:rsid w:val="001012E2"/>
    <w:rsid w:val="0010153D"/>
    <w:rsid w:val="00101F83"/>
    <w:rsid w:val="001023CC"/>
    <w:rsid w:val="00104D63"/>
    <w:rsid w:val="00104FCC"/>
    <w:rsid w:val="001054F5"/>
    <w:rsid w:val="001059A0"/>
    <w:rsid w:val="00106503"/>
    <w:rsid w:val="00107A33"/>
    <w:rsid w:val="00107A92"/>
    <w:rsid w:val="001105C6"/>
    <w:rsid w:val="001110D9"/>
    <w:rsid w:val="00111E2B"/>
    <w:rsid w:val="001126DF"/>
    <w:rsid w:val="00112AB9"/>
    <w:rsid w:val="00116F61"/>
    <w:rsid w:val="0011730B"/>
    <w:rsid w:val="00120262"/>
    <w:rsid w:val="001206DA"/>
    <w:rsid w:val="0012111C"/>
    <w:rsid w:val="001222AF"/>
    <w:rsid w:val="00123A02"/>
    <w:rsid w:val="00124747"/>
    <w:rsid w:val="00125089"/>
    <w:rsid w:val="00125A49"/>
    <w:rsid w:val="00127A30"/>
    <w:rsid w:val="00130639"/>
    <w:rsid w:val="00130CC5"/>
    <w:rsid w:val="001326D6"/>
    <w:rsid w:val="00132707"/>
    <w:rsid w:val="001333E9"/>
    <w:rsid w:val="00133837"/>
    <w:rsid w:val="00134912"/>
    <w:rsid w:val="00134D8E"/>
    <w:rsid w:val="00134EF7"/>
    <w:rsid w:val="00135606"/>
    <w:rsid w:val="00136CBE"/>
    <w:rsid w:val="00137170"/>
    <w:rsid w:val="00142DD0"/>
    <w:rsid w:val="0014327B"/>
    <w:rsid w:val="0014547E"/>
    <w:rsid w:val="00145AC6"/>
    <w:rsid w:val="00145DE9"/>
    <w:rsid w:val="00146B3B"/>
    <w:rsid w:val="00146B90"/>
    <w:rsid w:val="001475DD"/>
    <w:rsid w:val="00150876"/>
    <w:rsid w:val="001508A6"/>
    <w:rsid w:val="0015096C"/>
    <w:rsid w:val="00150A99"/>
    <w:rsid w:val="00150B6D"/>
    <w:rsid w:val="00150EEF"/>
    <w:rsid w:val="00150F8D"/>
    <w:rsid w:val="001516D6"/>
    <w:rsid w:val="00151F13"/>
    <w:rsid w:val="0015372A"/>
    <w:rsid w:val="001539AB"/>
    <w:rsid w:val="00155D22"/>
    <w:rsid w:val="001603D4"/>
    <w:rsid w:val="00161793"/>
    <w:rsid w:val="00161E9C"/>
    <w:rsid w:val="00161EC0"/>
    <w:rsid w:val="00162273"/>
    <w:rsid w:val="001633D2"/>
    <w:rsid w:val="00164FC1"/>
    <w:rsid w:val="00166F08"/>
    <w:rsid w:val="00170273"/>
    <w:rsid w:val="0017157C"/>
    <w:rsid w:val="00172435"/>
    <w:rsid w:val="001735BD"/>
    <w:rsid w:val="00175882"/>
    <w:rsid w:val="00176CB6"/>
    <w:rsid w:val="00177340"/>
    <w:rsid w:val="00177E44"/>
    <w:rsid w:val="00181CC9"/>
    <w:rsid w:val="001821EC"/>
    <w:rsid w:val="0018290C"/>
    <w:rsid w:val="00183C46"/>
    <w:rsid w:val="001843FF"/>
    <w:rsid w:val="00184CDD"/>
    <w:rsid w:val="00187ABF"/>
    <w:rsid w:val="001901DF"/>
    <w:rsid w:val="00190F71"/>
    <w:rsid w:val="00191263"/>
    <w:rsid w:val="001925AB"/>
    <w:rsid w:val="00193408"/>
    <w:rsid w:val="001943DE"/>
    <w:rsid w:val="0019544A"/>
    <w:rsid w:val="00195973"/>
    <w:rsid w:val="00195F70"/>
    <w:rsid w:val="00197AE0"/>
    <w:rsid w:val="001A143C"/>
    <w:rsid w:val="001A1B4E"/>
    <w:rsid w:val="001A1DA6"/>
    <w:rsid w:val="001A4BC3"/>
    <w:rsid w:val="001A6239"/>
    <w:rsid w:val="001B09EB"/>
    <w:rsid w:val="001B1158"/>
    <w:rsid w:val="001B211A"/>
    <w:rsid w:val="001B2322"/>
    <w:rsid w:val="001B2796"/>
    <w:rsid w:val="001B36CB"/>
    <w:rsid w:val="001B3BE3"/>
    <w:rsid w:val="001B54B1"/>
    <w:rsid w:val="001B6030"/>
    <w:rsid w:val="001B60A2"/>
    <w:rsid w:val="001B67AD"/>
    <w:rsid w:val="001B6EB4"/>
    <w:rsid w:val="001B771B"/>
    <w:rsid w:val="001C46C9"/>
    <w:rsid w:val="001C4CFF"/>
    <w:rsid w:val="001C5023"/>
    <w:rsid w:val="001C7850"/>
    <w:rsid w:val="001D1642"/>
    <w:rsid w:val="001D21EE"/>
    <w:rsid w:val="001D26C0"/>
    <w:rsid w:val="001D318C"/>
    <w:rsid w:val="001D3515"/>
    <w:rsid w:val="001D3B6D"/>
    <w:rsid w:val="001D5F44"/>
    <w:rsid w:val="001D635C"/>
    <w:rsid w:val="001E04DE"/>
    <w:rsid w:val="001E0A74"/>
    <w:rsid w:val="001E0ED8"/>
    <w:rsid w:val="001E1C65"/>
    <w:rsid w:val="001E233D"/>
    <w:rsid w:val="001E3167"/>
    <w:rsid w:val="001E3391"/>
    <w:rsid w:val="001E3457"/>
    <w:rsid w:val="001E46C2"/>
    <w:rsid w:val="001E5441"/>
    <w:rsid w:val="001E556D"/>
    <w:rsid w:val="001E6166"/>
    <w:rsid w:val="001E6869"/>
    <w:rsid w:val="001E70E5"/>
    <w:rsid w:val="001E79CB"/>
    <w:rsid w:val="001F061B"/>
    <w:rsid w:val="001F06CB"/>
    <w:rsid w:val="001F07DE"/>
    <w:rsid w:val="001F404D"/>
    <w:rsid w:val="001F58ED"/>
    <w:rsid w:val="001F5FCB"/>
    <w:rsid w:val="001F64A1"/>
    <w:rsid w:val="001F7A85"/>
    <w:rsid w:val="00200F00"/>
    <w:rsid w:val="0020186F"/>
    <w:rsid w:val="00201DE2"/>
    <w:rsid w:val="002029A9"/>
    <w:rsid w:val="00202B41"/>
    <w:rsid w:val="0020304D"/>
    <w:rsid w:val="0020379B"/>
    <w:rsid w:val="002043CC"/>
    <w:rsid w:val="00204860"/>
    <w:rsid w:val="00204992"/>
    <w:rsid w:val="0020573C"/>
    <w:rsid w:val="00205CBF"/>
    <w:rsid w:val="00205F14"/>
    <w:rsid w:val="0020723C"/>
    <w:rsid w:val="00207D7F"/>
    <w:rsid w:val="002115C5"/>
    <w:rsid w:val="00211752"/>
    <w:rsid w:val="002118DD"/>
    <w:rsid w:val="00212338"/>
    <w:rsid w:val="002133DA"/>
    <w:rsid w:val="00213EDF"/>
    <w:rsid w:val="00215225"/>
    <w:rsid w:val="00216272"/>
    <w:rsid w:val="00217BB3"/>
    <w:rsid w:val="0022004C"/>
    <w:rsid w:val="002200AC"/>
    <w:rsid w:val="002205DF"/>
    <w:rsid w:val="002215C4"/>
    <w:rsid w:val="002215EE"/>
    <w:rsid w:val="00222710"/>
    <w:rsid w:val="00222D18"/>
    <w:rsid w:val="002234E6"/>
    <w:rsid w:val="002239FC"/>
    <w:rsid w:val="0022403D"/>
    <w:rsid w:val="00224982"/>
    <w:rsid w:val="00230560"/>
    <w:rsid w:val="0023244B"/>
    <w:rsid w:val="00232D4A"/>
    <w:rsid w:val="00232F58"/>
    <w:rsid w:val="00233C7A"/>
    <w:rsid w:val="002353C1"/>
    <w:rsid w:val="002353DC"/>
    <w:rsid w:val="002354EC"/>
    <w:rsid w:val="0023669E"/>
    <w:rsid w:val="00236D04"/>
    <w:rsid w:val="00237AB0"/>
    <w:rsid w:val="00237B29"/>
    <w:rsid w:val="00240019"/>
    <w:rsid w:val="00240EA5"/>
    <w:rsid w:val="00241AF4"/>
    <w:rsid w:val="00241CF7"/>
    <w:rsid w:val="00241F04"/>
    <w:rsid w:val="002421A6"/>
    <w:rsid w:val="00244307"/>
    <w:rsid w:val="002447FC"/>
    <w:rsid w:val="002455CB"/>
    <w:rsid w:val="002467E3"/>
    <w:rsid w:val="0024799D"/>
    <w:rsid w:val="00247B98"/>
    <w:rsid w:val="00250976"/>
    <w:rsid w:val="00251381"/>
    <w:rsid w:val="002519B0"/>
    <w:rsid w:val="00252A4D"/>
    <w:rsid w:val="00252CE4"/>
    <w:rsid w:val="0025477A"/>
    <w:rsid w:val="002602D0"/>
    <w:rsid w:val="00260891"/>
    <w:rsid w:val="00260FE7"/>
    <w:rsid w:val="00261525"/>
    <w:rsid w:val="00261757"/>
    <w:rsid w:val="00261851"/>
    <w:rsid w:val="0026374A"/>
    <w:rsid w:val="00263C67"/>
    <w:rsid w:val="00264F02"/>
    <w:rsid w:val="002658A1"/>
    <w:rsid w:val="00267271"/>
    <w:rsid w:val="002705A6"/>
    <w:rsid w:val="002718F6"/>
    <w:rsid w:val="00272054"/>
    <w:rsid w:val="0027325C"/>
    <w:rsid w:val="0027357A"/>
    <w:rsid w:val="002738E9"/>
    <w:rsid w:val="002740F6"/>
    <w:rsid w:val="00274A37"/>
    <w:rsid w:val="00275A0C"/>
    <w:rsid w:val="00276A2F"/>
    <w:rsid w:val="00276EB1"/>
    <w:rsid w:val="002808D1"/>
    <w:rsid w:val="00281203"/>
    <w:rsid w:val="00282A98"/>
    <w:rsid w:val="00282E79"/>
    <w:rsid w:val="00283C18"/>
    <w:rsid w:val="0028420B"/>
    <w:rsid w:val="0029161B"/>
    <w:rsid w:val="00291F4A"/>
    <w:rsid w:val="00292679"/>
    <w:rsid w:val="00292925"/>
    <w:rsid w:val="0029314A"/>
    <w:rsid w:val="0029371C"/>
    <w:rsid w:val="00293A9D"/>
    <w:rsid w:val="00293C8C"/>
    <w:rsid w:val="002941D1"/>
    <w:rsid w:val="002942CB"/>
    <w:rsid w:val="00295C71"/>
    <w:rsid w:val="00295D52"/>
    <w:rsid w:val="0029668C"/>
    <w:rsid w:val="00296D67"/>
    <w:rsid w:val="002972E1"/>
    <w:rsid w:val="00297DEB"/>
    <w:rsid w:val="002A00CD"/>
    <w:rsid w:val="002A102C"/>
    <w:rsid w:val="002A1615"/>
    <w:rsid w:val="002A275A"/>
    <w:rsid w:val="002A2FF0"/>
    <w:rsid w:val="002A37C2"/>
    <w:rsid w:val="002A3DEB"/>
    <w:rsid w:val="002A42C7"/>
    <w:rsid w:val="002A4C85"/>
    <w:rsid w:val="002A625A"/>
    <w:rsid w:val="002A6358"/>
    <w:rsid w:val="002A64EC"/>
    <w:rsid w:val="002B0EDD"/>
    <w:rsid w:val="002B17C4"/>
    <w:rsid w:val="002B5542"/>
    <w:rsid w:val="002B5F98"/>
    <w:rsid w:val="002B6DB9"/>
    <w:rsid w:val="002B7149"/>
    <w:rsid w:val="002B71E4"/>
    <w:rsid w:val="002B7FF5"/>
    <w:rsid w:val="002C2732"/>
    <w:rsid w:val="002C2FAA"/>
    <w:rsid w:val="002C3870"/>
    <w:rsid w:val="002C40CF"/>
    <w:rsid w:val="002C466B"/>
    <w:rsid w:val="002C4F14"/>
    <w:rsid w:val="002C5361"/>
    <w:rsid w:val="002C58BE"/>
    <w:rsid w:val="002C5DBA"/>
    <w:rsid w:val="002C5F0E"/>
    <w:rsid w:val="002C610B"/>
    <w:rsid w:val="002C7B0B"/>
    <w:rsid w:val="002C7DDC"/>
    <w:rsid w:val="002D014A"/>
    <w:rsid w:val="002D1058"/>
    <w:rsid w:val="002D378D"/>
    <w:rsid w:val="002D4A06"/>
    <w:rsid w:val="002D6185"/>
    <w:rsid w:val="002D6AC5"/>
    <w:rsid w:val="002D6F5F"/>
    <w:rsid w:val="002D74C4"/>
    <w:rsid w:val="002E08CA"/>
    <w:rsid w:val="002E20B8"/>
    <w:rsid w:val="002E26A5"/>
    <w:rsid w:val="002E291E"/>
    <w:rsid w:val="002E665E"/>
    <w:rsid w:val="002E66CF"/>
    <w:rsid w:val="002E6A21"/>
    <w:rsid w:val="002F0F21"/>
    <w:rsid w:val="002F2BFC"/>
    <w:rsid w:val="002F30F3"/>
    <w:rsid w:val="002F352D"/>
    <w:rsid w:val="002F3B49"/>
    <w:rsid w:val="002F4438"/>
    <w:rsid w:val="002F48EB"/>
    <w:rsid w:val="002F4FA6"/>
    <w:rsid w:val="002F50D8"/>
    <w:rsid w:val="002F5EEB"/>
    <w:rsid w:val="002F72BE"/>
    <w:rsid w:val="002F7C76"/>
    <w:rsid w:val="003002EB"/>
    <w:rsid w:val="003013A6"/>
    <w:rsid w:val="00301C2F"/>
    <w:rsid w:val="003028F9"/>
    <w:rsid w:val="00302926"/>
    <w:rsid w:val="00303681"/>
    <w:rsid w:val="0030432B"/>
    <w:rsid w:val="00305D3F"/>
    <w:rsid w:val="00305D84"/>
    <w:rsid w:val="0030667C"/>
    <w:rsid w:val="00307E3C"/>
    <w:rsid w:val="003105C0"/>
    <w:rsid w:val="003106CD"/>
    <w:rsid w:val="0031183E"/>
    <w:rsid w:val="003118A3"/>
    <w:rsid w:val="00312CA2"/>
    <w:rsid w:val="00313152"/>
    <w:rsid w:val="0031480E"/>
    <w:rsid w:val="003161B4"/>
    <w:rsid w:val="00317C92"/>
    <w:rsid w:val="0032242B"/>
    <w:rsid w:val="0032254D"/>
    <w:rsid w:val="00325F03"/>
    <w:rsid w:val="00327265"/>
    <w:rsid w:val="003273AD"/>
    <w:rsid w:val="003303A2"/>
    <w:rsid w:val="0033081A"/>
    <w:rsid w:val="0033170D"/>
    <w:rsid w:val="0033204D"/>
    <w:rsid w:val="00332A1C"/>
    <w:rsid w:val="00332B2D"/>
    <w:rsid w:val="0033343E"/>
    <w:rsid w:val="00333C8C"/>
    <w:rsid w:val="00334495"/>
    <w:rsid w:val="00334C1C"/>
    <w:rsid w:val="00335429"/>
    <w:rsid w:val="0033559B"/>
    <w:rsid w:val="00340D17"/>
    <w:rsid w:val="00340EAF"/>
    <w:rsid w:val="003417B7"/>
    <w:rsid w:val="0034193F"/>
    <w:rsid w:val="0034198E"/>
    <w:rsid w:val="0034270E"/>
    <w:rsid w:val="00343266"/>
    <w:rsid w:val="003435DA"/>
    <w:rsid w:val="00345125"/>
    <w:rsid w:val="003455ED"/>
    <w:rsid w:val="003470A7"/>
    <w:rsid w:val="0034782E"/>
    <w:rsid w:val="00352B5C"/>
    <w:rsid w:val="003533FF"/>
    <w:rsid w:val="00353C03"/>
    <w:rsid w:val="00356095"/>
    <w:rsid w:val="003562D8"/>
    <w:rsid w:val="0035759D"/>
    <w:rsid w:val="003601FC"/>
    <w:rsid w:val="0036244E"/>
    <w:rsid w:val="003627FE"/>
    <w:rsid w:val="00362CC7"/>
    <w:rsid w:val="00362D48"/>
    <w:rsid w:val="00364926"/>
    <w:rsid w:val="00367552"/>
    <w:rsid w:val="003700E8"/>
    <w:rsid w:val="00370439"/>
    <w:rsid w:val="003715D1"/>
    <w:rsid w:val="00371A73"/>
    <w:rsid w:val="00371C38"/>
    <w:rsid w:val="00374891"/>
    <w:rsid w:val="00374C2C"/>
    <w:rsid w:val="003760D0"/>
    <w:rsid w:val="003762F7"/>
    <w:rsid w:val="0037751C"/>
    <w:rsid w:val="003776CD"/>
    <w:rsid w:val="00381C2A"/>
    <w:rsid w:val="00381E47"/>
    <w:rsid w:val="00381FE8"/>
    <w:rsid w:val="003828A5"/>
    <w:rsid w:val="00383F87"/>
    <w:rsid w:val="003842D9"/>
    <w:rsid w:val="00385595"/>
    <w:rsid w:val="00386BDC"/>
    <w:rsid w:val="003871C7"/>
    <w:rsid w:val="00390198"/>
    <w:rsid w:val="0039052A"/>
    <w:rsid w:val="003908DB"/>
    <w:rsid w:val="00391458"/>
    <w:rsid w:val="00392223"/>
    <w:rsid w:val="0039250A"/>
    <w:rsid w:val="00392523"/>
    <w:rsid w:val="00392E8E"/>
    <w:rsid w:val="0039495E"/>
    <w:rsid w:val="003955D3"/>
    <w:rsid w:val="00395D9F"/>
    <w:rsid w:val="0039656E"/>
    <w:rsid w:val="00396B52"/>
    <w:rsid w:val="003A388B"/>
    <w:rsid w:val="003A3A4A"/>
    <w:rsid w:val="003A5CEE"/>
    <w:rsid w:val="003A5F0B"/>
    <w:rsid w:val="003A6250"/>
    <w:rsid w:val="003A6860"/>
    <w:rsid w:val="003B001D"/>
    <w:rsid w:val="003B23DE"/>
    <w:rsid w:val="003B2877"/>
    <w:rsid w:val="003B2B47"/>
    <w:rsid w:val="003B533F"/>
    <w:rsid w:val="003B68C6"/>
    <w:rsid w:val="003B6A92"/>
    <w:rsid w:val="003B7380"/>
    <w:rsid w:val="003B79B9"/>
    <w:rsid w:val="003B79C4"/>
    <w:rsid w:val="003B7F65"/>
    <w:rsid w:val="003C0523"/>
    <w:rsid w:val="003C177F"/>
    <w:rsid w:val="003C2C08"/>
    <w:rsid w:val="003C4A06"/>
    <w:rsid w:val="003C5721"/>
    <w:rsid w:val="003C5BA9"/>
    <w:rsid w:val="003D039D"/>
    <w:rsid w:val="003D1093"/>
    <w:rsid w:val="003D34DF"/>
    <w:rsid w:val="003D3F80"/>
    <w:rsid w:val="003D4573"/>
    <w:rsid w:val="003D5E4A"/>
    <w:rsid w:val="003D6549"/>
    <w:rsid w:val="003D7B6B"/>
    <w:rsid w:val="003E0DAD"/>
    <w:rsid w:val="003E0EF4"/>
    <w:rsid w:val="003E16C1"/>
    <w:rsid w:val="003E2580"/>
    <w:rsid w:val="003E27CD"/>
    <w:rsid w:val="003E2E0B"/>
    <w:rsid w:val="003E33E8"/>
    <w:rsid w:val="003E39EC"/>
    <w:rsid w:val="003E40E6"/>
    <w:rsid w:val="003E4285"/>
    <w:rsid w:val="003E42D1"/>
    <w:rsid w:val="003E4576"/>
    <w:rsid w:val="003E682B"/>
    <w:rsid w:val="003E6D73"/>
    <w:rsid w:val="003E7F4F"/>
    <w:rsid w:val="003F0B06"/>
    <w:rsid w:val="003F0F1D"/>
    <w:rsid w:val="003F0FA6"/>
    <w:rsid w:val="003F1079"/>
    <w:rsid w:val="003F12D6"/>
    <w:rsid w:val="003F2DA0"/>
    <w:rsid w:val="003F3314"/>
    <w:rsid w:val="003F4D28"/>
    <w:rsid w:val="003F4D95"/>
    <w:rsid w:val="003F4F38"/>
    <w:rsid w:val="003F747D"/>
    <w:rsid w:val="004006C7"/>
    <w:rsid w:val="00400BBF"/>
    <w:rsid w:val="00401036"/>
    <w:rsid w:val="004028B0"/>
    <w:rsid w:val="00402FE2"/>
    <w:rsid w:val="00403797"/>
    <w:rsid w:val="00403D0F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2B08"/>
    <w:rsid w:val="00413E0C"/>
    <w:rsid w:val="00414358"/>
    <w:rsid w:val="004150C2"/>
    <w:rsid w:val="00416FEC"/>
    <w:rsid w:val="00417EE0"/>
    <w:rsid w:val="004229EF"/>
    <w:rsid w:val="00422DFC"/>
    <w:rsid w:val="00423F58"/>
    <w:rsid w:val="00424828"/>
    <w:rsid w:val="004256F5"/>
    <w:rsid w:val="00425AD9"/>
    <w:rsid w:val="00425E6C"/>
    <w:rsid w:val="00426E1D"/>
    <w:rsid w:val="00427300"/>
    <w:rsid w:val="00430499"/>
    <w:rsid w:val="00430A20"/>
    <w:rsid w:val="00431642"/>
    <w:rsid w:val="004329AA"/>
    <w:rsid w:val="00433929"/>
    <w:rsid w:val="004364DF"/>
    <w:rsid w:val="00437E26"/>
    <w:rsid w:val="00440488"/>
    <w:rsid w:val="00440A9B"/>
    <w:rsid w:val="00440EF8"/>
    <w:rsid w:val="004410F2"/>
    <w:rsid w:val="0044124B"/>
    <w:rsid w:val="00441973"/>
    <w:rsid w:val="00441C0A"/>
    <w:rsid w:val="0044287B"/>
    <w:rsid w:val="004430CB"/>
    <w:rsid w:val="004433FB"/>
    <w:rsid w:val="00443A66"/>
    <w:rsid w:val="00444161"/>
    <w:rsid w:val="00444585"/>
    <w:rsid w:val="004449E3"/>
    <w:rsid w:val="00445028"/>
    <w:rsid w:val="004455C4"/>
    <w:rsid w:val="004473CC"/>
    <w:rsid w:val="00447E19"/>
    <w:rsid w:val="0045162D"/>
    <w:rsid w:val="00452A54"/>
    <w:rsid w:val="00452B21"/>
    <w:rsid w:val="00453A31"/>
    <w:rsid w:val="00453D25"/>
    <w:rsid w:val="004547F5"/>
    <w:rsid w:val="00454AC9"/>
    <w:rsid w:val="00454B59"/>
    <w:rsid w:val="00460FAB"/>
    <w:rsid w:val="00461053"/>
    <w:rsid w:val="00461D13"/>
    <w:rsid w:val="00465DDF"/>
    <w:rsid w:val="00467496"/>
    <w:rsid w:val="00471B20"/>
    <w:rsid w:val="00472464"/>
    <w:rsid w:val="0047328D"/>
    <w:rsid w:val="0047330C"/>
    <w:rsid w:val="00473A36"/>
    <w:rsid w:val="00473C0C"/>
    <w:rsid w:val="004741E3"/>
    <w:rsid w:val="00474657"/>
    <w:rsid w:val="0047487F"/>
    <w:rsid w:val="00475474"/>
    <w:rsid w:val="00475C56"/>
    <w:rsid w:val="00480899"/>
    <w:rsid w:val="00480C0C"/>
    <w:rsid w:val="00480CA7"/>
    <w:rsid w:val="004814DA"/>
    <w:rsid w:val="00481C9F"/>
    <w:rsid w:val="00483564"/>
    <w:rsid w:val="00483A87"/>
    <w:rsid w:val="00483F6C"/>
    <w:rsid w:val="00484FAD"/>
    <w:rsid w:val="00485992"/>
    <w:rsid w:val="004872CF"/>
    <w:rsid w:val="00490D18"/>
    <w:rsid w:val="00491600"/>
    <w:rsid w:val="00491CB5"/>
    <w:rsid w:val="00491EC9"/>
    <w:rsid w:val="00494D37"/>
    <w:rsid w:val="00495865"/>
    <w:rsid w:val="004960F8"/>
    <w:rsid w:val="00496668"/>
    <w:rsid w:val="00497141"/>
    <w:rsid w:val="004977CB"/>
    <w:rsid w:val="004A2155"/>
    <w:rsid w:val="004A329E"/>
    <w:rsid w:val="004A32B0"/>
    <w:rsid w:val="004A3856"/>
    <w:rsid w:val="004A3AB3"/>
    <w:rsid w:val="004A462B"/>
    <w:rsid w:val="004A487F"/>
    <w:rsid w:val="004A5F3A"/>
    <w:rsid w:val="004A64ED"/>
    <w:rsid w:val="004A7D64"/>
    <w:rsid w:val="004B0011"/>
    <w:rsid w:val="004B02A3"/>
    <w:rsid w:val="004B0F9A"/>
    <w:rsid w:val="004B11EC"/>
    <w:rsid w:val="004B1FA5"/>
    <w:rsid w:val="004B25F7"/>
    <w:rsid w:val="004B2687"/>
    <w:rsid w:val="004B37DA"/>
    <w:rsid w:val="004B398C"/>
    <w:rsid w:val="004B48AB"/>
    <w:rsid w:val="004B4F2D"/>
    <w:rsid w:val="004B52A4"/>
    <w:rsid w:val="004B5C2C"/>
    <w:rsid w:val="004B5EB7"/>
    <w:rsid w:val="004B6965"/>
    <w:rsid w:val="004B6F8E"/>
    <w:rsid w:val="004B6FE9"/>
    <w:rsid w:val="004B70FB"/>
    <w:rsid w:val="004B7D85"/>
    <w:rsid w:val="004C03ED"/>
    <w:rsid w:val="004C11FB"/>
    <w:rsid w:val="004C3D92"/>
    <w:rsid w:val="004C3F04"/>
    <w:rsid w:val="004C5A01"/>
    <w:rsid w:val="004C69B8"/>
    <w:rsid w:val="004D10E6"/>
    <w:rsid w:val="004D1611"/>
    <w:rsid w:val="004D176A"/>
    <w:rsid w:val="004D2D1C"/>
    <w:rsid w:val="004D3559"/>
    <w:rsid w:val="004D3655"/>
    <w:rsid w:val="004D4091"/>
    <w:rsid w:val="004D55D6"/>
    <w:rsid w:val="004E01D6"/>
    <w:rsid w:val="004E1DD9"/>
    <w:rsid w:val="004E2FE3"/>
    <w:rsid w:val="004E32BD"/>
    <w:rsid w:val="004E344E"/>
    <w:rsid w:val="004E4556"/>
    <w:rsid w:val="004E4663"/>
    <w:rsid w:val="004E4D4F"/>
    <w:rsid w:val="004E5B18"/>
    <w:rsid w:val="004E6925"/>
    <w:rsid w:val="004E6CF9"/>
    <w:rsid w:val="004F2D16"/>
    <w:rsid w:val="004F3280"/>
    <w:rsid w:val="004F34F9"/>
    <w:rsid w:val="004F58AD"/>
    <w:rsid w:val="004F625D"/>
    <w:rsid w:val="004F66B5"/>
    <w:rsid w:val="004F6BCF"/>
    <w:rsid w:val="004F6F7F"/>
    <w:rsid w:val="004F7C4A"/>
    <w:rsid w:val="005009C9"/>
    <w:rsid w:val="00501E61"/>
    <w:rsid w:val="005029E3"/>
    <w:rsid w:val="00502CD8"/>
    <w:rsid w:val="00505EF3"/>
    <w:rsid w:val="00507011"/>
    <w:rsid w:val="0050767C"/>
    <w:rsid w:val="005101FA"/>
    <w:rsid w:val="00511FC9"/>
    <w:rsid w:val="00512975"/>
    <w:rsid w:val="00512B75"/>
    <w:rsid w:val="005131C2"/>
    <w:rsid w:val="005140E4"/>
    <w:rsid w:val="00514FFD"/>
    <w:rsid w:val="005152E0"/>
    <w:rsid w:val="00515855"/>
    <w:rsid w:val="005160EB"/>
    <w:rsid w:val="0051626A"/>
    <w:rsid w:val="00516343"/>
    <w:rsid w:val="00516381"/>
    <w:rsid w:val="005164C1"/>
    <w:rsid w:val="0051727D"/>
    <w:rsid w:val="00520C0D"/>
    <w:rsid w:val="00520C71"/>
    <w:rsid w:val="00522433"/>
    <w:rsid w:val="00522A58"/>
    <w:rsid w:val="00522EE7"/>
    <w:rsid w:val="005250C1"/>
    <w:rsid w:val="0052510D"/>
    <w:rsid w:val="005262EC"/>
    <w:rsid w:val="00526840"/>
    <w:rsid w:val="005278D0"/>
    <w:rsid w:val="0053004E"/>
    <w:rsid w:val="00530237"/>
    <w:rsid w:val="00530A76"/>
    <w:rsid w:val="00530CA2"/>
    <w:rsid w:val="00530D49"/>
    <w:rsid w:val="00531733"/>
    <w:rsid w:val="00534298"/>
    <w:rsid w:val="005356CA"/>
    <w:rsid w:val="00535C3C"/>
    <w:rsid w:val="005376BC"/>
    <w:rsid w:val="00537C18"/>
    <w:rsid w:val="00540A3A"/>
    <w:rsid w:val="00546506"/>
    <w:rsid w:val="005465B6"/>
    <w:rsid w:val="00546E6C"/>
    <w:rsid w:val="00550635"/>
    <w:rsid w:val="00551176"/>
    <w:rsid w:val="00552C8C"/>
    <w:rsid w:val="00553FEF"/>
    <w:rsid w:val="00554BCD"/>
    <w:rsid w:val="00556D7E"/>
    <w:rsid w:val="00560126"/>
    <w:rsid w:val="0056089A"/>
    <w:rsid w:val="005610E5"/>
    <w:rsid w:val="00562132"/>
    <w:rsid w:val="00562A66"/>
    <w:rsid w:val="00563BB3"/>
    <w:rsid w:val="0056445D"/>
    <w:rsid w:val="00564C0B"/>
    <w:rsid w:val="00565867"/>
    <w:rsid w:val="00567A5D"/>
    <w:rsid w:val="00570004"/>
    <w:rsid w:val="00570425"/>
    <w:rsid w:val="005715B7"/>
    <w:rsid w:val="00571D0C"/>
    <w:rsid w:val="0057411C"/>
    <w:rsid w:val="005745E2"/>
    <w:rsid w:val="00576A00"/>
    <w:rsid w:val="00577A0E"/>
    <w:rsid w:val="00580E5D"/>
    <w:rsid w:val="00581094"/>
    <w:rsid w:val="00582893"/>
    <w:rsid w:val="00582B7A"/>
    <w:rsid w:val="00582CD6"/>
    <w:rsid w:val="005831B7"/>
    <w:rsid w:val="00583FC7"/>
    <w:rsid w:val="005841AD"/>
    <w:rsid w:val="0058498F"/>
    <w:rsid w:val="00584EF7"/>
    <w:rsid w:val="00585D06"/>
    <w:rsid w:val="005878F8"/>
    <w:rsid w:val="00591F1E"/>
    <w:rsid w:val="005927D8"/>
    <w:rsid w:val="00594922"/>
    <w:rsid w:val="005949AB"/>
    <w:rsid w:val="00594B59"/>
    <w:rsid w:val="005951F1"/>
    <w:rsid w:val="0059562E"/>
    <w:rsid w:val="00595686"/>
    <w:rsid w:val="005964F6"/>
    <w:rsid w:val="0059713F"/>
    <w:rsid w:val="005A06BC"/>
    <w:rsid w:val="005A0CE3"/>
    <w:rsid w:val="005A1092"/>
    <w:rsid w:val="005A1143"/>
    <w:rsid w:val="005A21CC"/>
    <w:rsid w:val="005A21DB"/>
    <w:rsid w:val="005A4DC5"/>
    <w:rsid w:val="005A7ABD"/>
    <w:rsid w:val="005A7E92"/>
    <w:rsid w:val="005B0B41"/>
    <w:rsid w:val="005B1B9C"/>
    <w:rsid w:val="005B1E7D"/>
    <w:rsid w:val="005B443D"/>
    <w:rsid w:val="005B4602"/>
    <w:rsid w:val="005B54A9"/>
    <w:rsid w:val="005B559F"/>
    <w:rsid w:val="005B59C7"/>
    <w:rsid w:val="005B6129"/>
    <w:rsid w:val="005C03BC"/>
    <w:rsid w:val="005C0E46"/>
    <w:rsid w:val="005C1593"/>
    <w:rsid w:val="005C196C"/>
    <w:rsid w:val="005C2062"/>
    <w:rsid w:val="005C2E5B"/>
    <w:rsid w:val="005C390E"/>
    <w:rsid w:val="005C39A7"/>
    <w:rsid w:val="005C3C91"/>
    <w:rsid w:val="005C5546"/>
    <w:rsid w:val="005C6DA1"/>
    <w:rsid w:val="005C7C95"/>
    <w:rsid w:val="005D057E"/>
    <w:rsid w:val="005D05DA"/>
    <w:rsid w:val="005D1E61"/>
    <w:rsid w:val="005D33BC"/>
    <w:rsid w:val="005D375C"/>
    <w:rsid w:val="005D4FC6"/>
    <w:rsid w:val="005D5113"/>
    <w:rsid w:val="005D74C1"/>
    <w:rsid w:val="005E1136"/>
    <w:rsid w:val="005E280F"/>
    <w:rsid w:val="005E5297"/>
    <w:rsid w:val="005E541E"/>
    <w:rsid w:val="005E5C23"/>
    <w:rsid w:val="005E5CEA"/>
    <w:rsid w:val="005E7CE1"/>
    <w:rsid w:val="005F0236"/>
    <w:rsid w:val="005F0C78"/>
    <w:rsid w:val="005F0ED4"/>
    <w:rsid w:val="005F1624"/>
    <w:rsid w:val="005F22B7"/>
    <w:rsid w:val="005F4023"/>
    <w:rsid w:val="005F4806"/>
    <w:rsid w:val="005F553B"/>
    <w:rsid w:val="005F57C8"/>
    <w:rsid w:val="005F5F25"/>
    <w:rsid w:val="005F66F3"/>
    <w:rsid w:val="005F7415"/>
    <w:rsid w:val="00600011"/>
    <w:rsid w:val="006008A4"/>
    <w:rsid w:val="006031D6"/>
    <w:rsid w:val="00603FFE"/>
    <w:rsid w:val="00605316"/>
    <w:rsid w:val="006059DD"/>
    <w:rsid w:val="006059DE"/>
    <w:rsid w:val="00605C71"/>
    <w:rsid w:val="00606E2F"/>
    <w:rsid w:val="00607DF4"/>
    <w:rsid w:val="00610A5A"/>
    <w:rsid w:val="00611ECE"/>
    <w:rsid w:val="006122FD"/>
    <w:rsid w:val="0061378F"/>
    <w:rsid w:val="00613F3F"/>
    <w:rsid w:val="0061436C"/>
    <w:rsid w:val="00614641"/>
    <w:rsid w:val="00616B24"/>
    <w:rsid w:val="00621DC9"/>
    <w:rsid w:val="00621E2C"/>
    <w:rsid w:val="0062468F"/>
    <w:rsid w:val="0062635E"/>
    <w:rsid w:val="00626EFD"/>
    <w:rsid w:val="00627C18"/>
    <w:rsid w:val="00627C4D"/>
    <w:rsid w:val="0063073E"/>
    <w:rsid w:val="00631E32"/>
    <w:rsid w:val="006324B9"/>
    <w:rsid w:val="00632AB1"/>
    <w:rsid w:val="006333A6"/>
    <w:rsid w:val="00633EDF"/>
    <w:rsid w:val="0063436F"/>
    <w:rsid w:val="00634D37"/>
    <w:rsid w:val="006364E7"/>
    <w:rsid w:val="00636912"/>
    <w:rsid w:val="00636E9F"/>
    <w:rsid w:val="0063723A"/>
    <w:rsid w:val="00637A0C"/>
    <w:rsid w:val="0064102F"/>
    <w:rsid w:val="00641F64"/>
    <w:rsid w:val="00643399"/>
    <w:rsid w:val="00643A9A"/>
    <w:rsid w:val="00643CBA"/>
    <w:rsid w:val="00643EEA"/>
    <w:rsid w:val="006445C3"/>
    <w:rsid w:val="00644D6F"/>
    <w:rsid w:val="00647B43"/>
    <w:rsid w:val="00650635"/>
    <w:rsid w:val="006519A3"/>
    <w:rsid w:val="0065293F"/>
    <w:rsid w:val="0065378E"/>
    <w:rsid w:val="006549B9"/>
    <w:rsid w:val="006571B2"/>
    <w:rsid w:val="006572F8"/>
    <w:rsid w:val="00657510"/>
    <w:rsid w:val="00657E39"/>
    <w:rsid w:val="006617BD"/>
    <w:rsid w:val="00661B63"/>
    <w:rsid w:val="00663184"/>
    <w:rsid w:val="006653FD"/>
    <w:rsid w:val="006654C7"/>
    <w:rsid w:val="00665953"/>
    <w:rsid w:val="00666143"/>
    <w:rsid w:val="00667463"/>
    <w:rsid w:val="00667869"/>
    <w:rsid w:val="00667B57"/>
    <w:rsid w:val="006717B3"/>
    <w:rsid w:val="00673303"/>
    <w:rsid w:val="006738AF"/>
    <w:rsid w:val="00673F65"/>
    <w:rsid w:val="006741E5"/>
    <w:rsid w:val="00674BE3"/>
    <w:rsid w:val="00675B8A"/>
    <w:rsid w:val="006761E1"/>
    <w:rsid w:val="00676CF2"/>
    <w:rsid w:val="0067763A"/>
    <w:rsid w:val="00677EDF"/>
    <w:rsid w:val="00680AAE"/>
    <w:rsid w:val="00680FF4"/>
    <w:rsid w:val="00682CCC"/>
    <w:rsid w:val="006831E1"/>
    <w:rsid w:val="006845BB"/>
    <w:rsid w:val="006847F9"/>
    <w:rsid w:val="00686665"/>
    <w:rsid w:val="00686700"/>
    <w:rsid w:val="00687A30"/>
    <w:rsid w:val="00687ABC"/>
    <w:rsid w:val="00687CD3"/>
    <w:rsid w:val="0069170E"/>
    <w:rsid w:val="0069178C"/>
    <w:rsid w:val="00692C50"/>
    <w:rsid w:val="00693629"/>
    <w:rsid w:val="00693A6B"/>
    <w:rsid w:val="006943BC"/>
    <w:rsid w:val="006A0814"/>
    <w:rsid w:val="006A0FE1"/>
    <w:rsid w:val="006A1757"/>
    <w:rsid w:val="006A237A"/>
    <w:rsid w:val="006A3CE2"/>
    <w:rsid w:val="006A45F0"/>
    <w:rsid w:val="006A6095"/>
    <w:rsid w:val="006A70DA"/>
    <w:rsid w:val="006A7830"/>
    <w:rsid w:val="006A7D03"/>
    <w:rsid w:val="006A7EFE"/>
    <w:rsid w:val="006B0E39"/>
    <w:rsid w:val="006B1084"/>
    <w:rsid w:val="006B1ACD"/>
    <w:rsid w:val="006B43A3"/>
    <w:rsid w:val="006B4ABA"/>
    <w:rsid w:val="006B5207"/>
    <w:rsid w:val="006B5829"/>
    <w:rsid w:val="006B5854"/>
    <w:rsid w:val="006B5D1B"/>
    <w:rsid w:val="006B6E65"/>
    <w:rsid w:val="006B7056"/>
    <w:rsid w:val="006B7068"/>
    <w:rsid w:val="006B7384"/>
    <w:rsid w:val="006C0ACF"/>
    <w:rsid w:val="006C2C43"/>
    <w:rsid w:val="006C4A85"/>
    <w:rsid w:val="006C4F58"/>
    <w:rsid w:val="006C5500"/>
    <w:rsid w:val="006C57A4"/>
    <w:rsid w:val="006C670B"/>
    <w:rsid w:val="006C6FED"/>
    <w:rsid w:val="006C71E5"/>
    <w:rsid w:val="006C7885"/>
    <w:rsid w:val="006D1A44"/>
    <w:rsid w:val="006D1BB2"/>
    <w:rsid w:val="006D3CFF"/>
    <w:rsid w:val="006D4CEC"/>
    <w:rsid w:val="006D5733"/>
    <w:rsid w:val="006D58EB"/>
    <w:rsid w:val="006D6E56"/>
    <w:rsid w:val="006D75A1"/>
    <w:rsid w:val="006D76BE"/>
    <w:rsid w:val="006D7B18"/>
    <w:rsid w:val="006E0B36"/>
    <w:rsid w:val="006E0C90"/>
    <w:rsid w:val="006E0D9C"/>
    <w:rsid w:val="006E198F"/>
    <w:rsid w:val="006E1AAD"/>
    <w:rsid w:val="006E25E5"/>
    <w:rsid w:val="006E4041"/>
    <w:rsid w:val="006E4044"/>
    <w:rsid w:val="006E4690"/>
    <w:rsid w:val="006E59FC"/>
    <w:rsid w:val="006E7B60"/>
    <w:rsid w:val="006F0D93"/>
    <w:rsid w:val="006F3A7C"/>
    <w:rsid w:val="006F6222"/>
    <w:rsid w:val="006F645C"/>
    <w:rsid w:val="006F65C2"/>
    <w:rsid w:val="006F66D5"/>
    <w:rsid w:val="006F6BF6"/>
    <w:rsid w:val="006F79D0"/>
    <w:rsid w:val="0070235A"/>
    <w:rsid w:val="00703569"/>
    <w:rsid w:val="0070436A"/>
    <w:rsid w:val="00705001"/>
    <w:rsid w:val="007075B5"/>
    <w:rsid w:val="00707FFC"/>
    <w:rsid w:val="0071029D"/>
    <w:rsid w:val="00710A40"/>
    <w:rsid w:val="00711D93"/>
    <w:rsid w:val="007130ED"/>
    <w:rsid w:val="00713EAE"/>
    <w:rsid w:val="00716A2C"/>
    <w:rsid w:val="00717DE3"/>
    <w:rsid w:val="0072050A"/>
    <w:rsid w:val="00720B44"/>
    <w:rsid w:val="00721B6F"/>
    <w:rsid w:val="007226C3"/>
    <w:rsid w:val="00722906"/>
    <w:rsid w:val="00723334"/>
    <w:rsid w:val="00724297"/>
    <w:rsid w:val="0072530D"/>
    <w:rsid w:val="0072599F"/>
    <w:rsid w:val="00727C3E"/>
    <w:rsid w:val="0073153B"/>
    <w:rsid w:val="007321FB"/>
    <w:rsid w:val="00732AFF"/>
    <w:rsid w:val="00732C92"/>
    <w:rsid w:val="00733508"/>
    <w:rsid w:val="007339D9"/>
    <w:rsid w:val="007341E6"/>
    <w:rsid w:val="007344A6"/>
    <w:rsid w:val="00736BE3"/>
    <w:rsid w:val="00737CE3"/>
    <w:rsid w:val="00737D29"/>
    <w:rsid w:val="00737EDA"/>
    <w:rsid w:val="007400A3"/>
    <w:rsid w:val="00740509"/>
    <w:rsid w:val="00740B25"/>
    <w:rsid w:val="0074388D"/>
    <w:rsid w:val="00743EC6"/>
    <w:rsid w:val="00744C28"/>
    <w:rsid w:val="00744D8B"/>
    <w:rsid w:val="007456E6"/>
    <w:rsid w:val="007457D3"/>
    <w:rsid w:val="007468DB"/>
    <w:rsid w:val="00747258"/>
    <w:rsid w:val="007475FC"/>
    <w:rsid w:val="007479D7"/>
    <w:rsid w:val="007504D6"/>
    <w:rsid w:val="00751978"/>
    <w:rsid w:val="00752C4A"/>
    <w:rsid w:val="00752CE0"/>
    <w:rsid w:val="00752D42"/>
    <w:rsid w:val="00752DCD"/>
    <w:rsid w:val="00752E6F"/>
    <w:rsid w:val="00753071"/>
    <w:rsid w:val="00753569"/>
    <w:rsid w:val="00754BC6"/>
    <w:rsid w:val="00756557"/>
    <w:rsid w:val="00760B23"/>
    <w:rsid w:val="0076274A"/>
    <w:rsid w:val="00762EFA"/>
    <w:rsid w:val="00763FD8"/>
    <w:rsid w:val="0076576D"/>
    <w:rsid w:val="0076660D"/>
    <w:rsid w:val="00767915"/>
    <w:rsid w:val="00770032"/>
    <w:rsid w:val="007703C9"/>
    <w:rsid w:val="00770DF0"/>
    <w:rsid w:val="007716E1"/>
    <w:rsid w:val="00771989"/>
    <w:rsid w:val="00771A1A"/>
    <w:rsid w:val="00771DA2"/>
    <w:rsid w:val="00772519"/>
    <w:rsid w:val="00772949"/>
    <w:rsid w:val="0077294E"/>
    <w:rsid w:val="007731B8"/>
    <w:rsid w:val="00773782"/>
    <w:rsid w:val="0077391A"/>
    <w:rsid w:val="0077398D"/>
    <w:rsid w:val="00775885"/>
    <w:rsid w:val="00777DF0"/>
    <w:rsid w:val="00780586"/>
    <w:rsid w:val="00780700"/>
    <w:rsid w:val="00781DB0"/>
    <w:rsid w:val="00782F32"/>
    <w:rsid w:val="00783C45"/>
    <w:rsid w:val="00783FE2"/>
    <w:rsid w:val="007855E0"/>
    <w:rsid w:val="00785813"/>
    <w:rsid w:val="00786401"/>
    <w:rsid w:val="00786407"/>
    <w:rsid w:val="00786912"/>
    <w:rsid w:val="007871A3"/>
    <w:rsid w:val="007901C9"/>
    <w:rsid w:val="0079174F"/>
    <w:rsid w:val="00792322"/>
    <w:rsid w:val="00792FAE"/>
    <w:rsid w:val="00793942"/>
    <w:rsid w:val="0079441F"/>
    <w:rsid w:val="007955F8"/>
    <w:rsid w:val="007A0A52"/>
    <w:rsid w:val="007A22FC"/>
    <w:rsid w:val="007A3732"/>
    <w:rsid w:val="007A4481"/>
    <w:rsid w:val="007A5A32"/>
    <w:rsid w:val="007A6CF6"/>
    <w:rsid w:val="007A7A52"/>
    <w:rsid w:val="007A7EFF"/>
    <w:rsid w:val="007B0C89"/>
    <w:rsid w:val="007B1294"/>
    <w:rsid w:val="007B1509"/>
    <w:rsid w:val="007B1A44"/>
    <w:rsid w:val="007B1C3A"/>
    <w:rsid w:val="007B1D40"/>
    <w:rsid w:val="007B1FC2"/>
    <w:rsid w:val="007B2BAB"/>
    <w:rsid w:val="007B3477"/>
    <w:rsid w:val="007B38AF"/>
    <w:rsid w:val="007B3C14"/>
    <w:rsid w:val="007B4753"/>
    <w:rsid w:val="007C096A"/>
    <w:rsid w:val="007C0C36"/>
    <w:rsid w:val="007C0ED7"/>
    <w:rsid w:val="007C1A9B"/>
    <w:rsid w:val="007C2746"/>
    <w:rsid w:val="007C4755"/>
    <w:rsid w:val="007C51C7"/>
    <w:rsid w:val="007C62A9"/>
    <w:rsid w:val="007C64D6"/>
    <w:rsid w:val="007D0083"/>
    <w:rsid w:val="007D0218"/>
    <w:rsid w:val="007D0881"/>
    <w:rsid w:val="007D19F9"/>
    <w:rsid w:val="007D2143"/>
    <w:rsid w:val="007D33BC"/>
    <w:rsid w:val="007D43EF"/>
    <w:rsid w:val="007D4835"/>
    <w:rsid w:val="007D5F0A"/>
    <w:rsid w:val="007D71FC"/>
    <w:rsid w:val="007D76D6"/>
    <w:rsid w:val="007D781A"/>
    <w:rsid w:val="007D788C"/>
    <w:rsid w:val="007E17F3"/>
    <w:rsid w:val="007E3167"/>
    <w:rsid w:val="007E33A2"/>
    <w:rsid w:val="007E3EA3"/>
    <w:rsid w:val="007E400A"/>
    <w:rsid w:val="007E51E1"/>
    <w:rsid w:val="007E52CA"/>
    <w:rsid w:val="007E75A4"/>
    <w:rsid w:val="007E7997"/>
    <w:rsid w:val="007F025B"/>
    <w:rsid w:val="007F137C"/>
    <w:rsid w:val="007F1D18"/>
    <w:rsid w:val="007F1D34"/>
    <w:rsid w:val="007F2B20"/>
    <w:rsid w:val="007F3053"/>
    <w:rsid w:val="007F30D7"/>
    <w:rsid w:val="007F3226"/>
    <w:rsid w:val="007F3DB0"/>
    <w:rsid w:val="007F4EC1"/>
    <w:rsid w:val="007F4FE8"/>
    <w:rsid w:val="007F5898"/>
    <w:rsid w:val="007F6315"/>
    <w:rsid w:val="00800A37"/>
    <w:rsid w:val="0080111A"/>
    <w:rsid w:val="008013CB"/>
    <w:rsid w:val="00801997"/>
    <w:rsid w:val="00806097"/>
    <w:rsid w:val="008078FC"/>
    <w:rsid w:val="00810026"/>
    <w:rsid w:val="00811185"/>
    <w:rsid w:val="00812FC8"/>
    <w:rsid w:val="0081349B"/>
    <w:rsid w:val="00814DF8"/>
    <w:rsid w:val="008159EB"/>
    <w:rsid w:val="00816EA1"/>
    <w:rsid w:val="008201CF"/>
    <w:rsid w:val="00821717"/>
    <w:rsid w:val="008225F1"/>
    <w:rsid w:val="00823B26"/>
    <w:rsid w:val="00823D47"/>
    <w:rsid w:val="00827497"/>
    <w:rsid w:val="00827796"/>
    <w:rsid w:val="00830425"/>
    <w:rsid w:val="008309A0"/>
    <w:rsid w:val="0083138E"/>
    <w:rsid w:val="00831460"/>
    <w:rsid w:val="008315DB"/>
    <w:rsid w:val="00831DF3"/>
    <w:rsid w:val="00832659"/>
    <w:rsid w:val="00832EDA"/>
    <w:rsid w:val="008332D3"/>
    <w:rsid w:val="00834266"/>
    <w:rsid w:val="00835597"/>
    <w:rsid w:val="008364FC"/>
    <w:rsid w:val="00836CD5"/>
    <w:rsid w:val="00837267"/>
    <w:rsid w:val="00840BBB"/>
    <w:rsid w:val="008412A7"/>
    <w:rsid w:val="00843FD6"/>
    <w:rsid w:val="008454FB"/>
    <w:rsid w:val="008459CA"/>
    <w:rsid w:val="00845DB4"/>
    <w:rsid w:val="00845F37"/>
    <w:rsid w:val="0084614B"/>
    <w:rsid w:val="00846797"/>
    <w:rsid w:val="008469D1"/>
    <w:rsid w:val="00846C96"/>
    <w:rsid w:val="008473DB"/>
    <w:rsid w:val="00850160"/>
    <w:rsid w:val="0085238C"/>
    <w:rsid w:val="00852851"/>
    <w:rsid w:val="00852AFB"/>
    <w:rsid w:val="00852D1A"/>
    <w:rsid w:val="00852D78"/>
    <w:rsid w:val="00855190"/>
    <w:rsid w:val="00856A71"/>
    <w:rsid w:val="008604DD"/>
    <w:rsid w:val="00860FD9"/>
    <w:rsid w:val="008616B2"/>
    <w:rsid w:val="00862784"/>
    <w:rsid w:val="00862AAF"/>
    <w:rsid w:val="00863AB4"/>
    <w:rsid w:val="00863B12"/>
    <w:rsid w:val="00864075"/>
    <w:rsid w:val="00864DCC"/>
    <w:rsid w:val="00865035"/>
    <w:rsid w:val="00865259"/>
    <w:rsid w:val="008662EF"/>
    <w:rsid w:val="00866B5F"/>
    <w:rsid w:val="008677D5"/>
    <w:rsid w:val="00867810"/>
    <w:rsid w:val="00871D6E"/>
    <w:rsid w:val="008723B0"/>
    <w:rsid w:val="0087568A"/>
    <w:rsid w:val="00875751"/>
    <w:rsid w:val="00875FD6"/>
    <w:rsid w:val="008760B2"/>
    <w:rsid w:val="008764AB"/>
    <w:rsid w:val="00877A27"/>
    <w:rsid w:val="008819E7"/>
    <w:rsid w:val="00883DF0"/>
    <w:rsid w:val="00884164"/>
    <w:rsid w:val="00885293"/>
    <w:rsid w:val="00885F19"/>
    <w:rsid w:val="00886B67"/>
    <w:rsid w:val="00887EE3"/>
    <w:rsid w:val="0089024C"/>
    <w:rsid w:val="0089029E"/>
    <w:rsid w:val="00890635"/>
    <w:rsid w:val="00890822"/>
    <w:rsid w:val="008919EB"/>
    <w:rsid w:val="008919F0"/>
    <w:rsid w:val="00894ACB"/>
    <w:rsid w:val="00894D59"/>
    <w:rsid w:val="00895444"/>
    <w:rsid w:val="00895918"/>
    <w:rsid w:val="00895A8E"/>
    <w:rsid w:val="00895B6D"/>
    <w:rsid w:val="008965B3"/>
    <w:rsid w:val="008970B9"/>
    <w:rsid w:val="0089726D"/>
    <w:rsid w:val="00897386"/>
    <w:rsid w:val="00897E49"/>
    <w:rsid w:val="008A037F"/>
    <w:rsid w:val="008A06FA"/>
    <w:rsid w:val="008A0D82"/>
    <w:rsid w:val="008A45D3"/>
    <w:rsid w:val="008A579D"/>
    <w:rsid w:val="008A5BCF"/>
    <w:rsid w:val="008A6029"/>
    <w:rsid w:val="008A66B8"/>
    <w:rsid w:val="008A6A25"/>
    <w:rsid w:val="008A7377"/>
    <w:rsid w:val="008A7EB7"/>
    <w:rsid w:val="008B11C9"/>
    <w:rsid w:val="008B3EA1"/>
    <w:rsid w:val="008B3EE5"/>
    <w:rsid w:val="008B4434"/>
    <w:rsid w:val="008B502A"/>
    <w:rsid w:val="008B5147"/>
    <w:rsid w:val="008B6342"/>
    <w:rsid w:val="008B639D"/>
    <w:rsid w:val="008B65FE"/>
    <w:rsid w:val="008B6A26"/>
    <w:rsid w:val="008B7DBA"/>
    <w:rsid w:val="008C05A0"/>
    <w:rsid w:val="008C2043"/>
    <w:rsid w:val="008C2E61"/>
    <w:rsid w:val="008C42D4"/>
    <w:rsid w:val="008C5B39"/>
    <w:rsid w:val="008C5D9F"/>
    <w:rsid w:val="008C67E6"/>
    <w:rsid w:val="008C6C0F"/>
    <w:rsid w:val="008C6DE5"/>
    <w:rsid w:val="008D1AA3"/>
    <w:rsid w:val="008D2DA7"/>
    <w:rsid w:val="008D3260"/>
    <w:rsid w:val="008D350C"/>
    <w:rsid w:val="008D392A"/>
    <w:rsid w:val="008D4DA6"/>
    <w:rsid w:val="008D50C8"/>
    <w:rsid w:val="008D5466"/>
    <w:rsid w:val="008D5D6E"/>
    <w:rsid w:val="008D63B7"/>
    <w:rsid w:val="008D7BF0"/>
    <w:rsid w:val="008E0CC8"/>
    <w:rsid w:val="008E1568"/>
    <w:rsid w:val="008E1AFE"/>
    <w:rsid w:val="008E1ECE"/>
    <w:rsid w:val="008E23A5"/>
    <w:rsid w:val="008E3C98"/>
    <w:rsid w:val="008E3D6A"/>
    <w:rsid w:val="008E4169"/>
    <w:rsid w:val="008E60F3"/>
    <w:rsid w:val="008E6803"/>
    <w:rsid w:val="008E6B4A"/>
    <w:rsid w:val="008E6C29"/>
    <w:rsid w:val="008E7A87"/>
    <w:rsid w:val="008E7ABB"/>
    <w:rsid w:val="008F030C"/>
    <w:rsid w:val="008F062D"/>
    <w:rsid w:val="008F0BCA"/>
    <w:rsid w:val="008F0CA2"/>
    <w:rsid w:val="008F1C9E"/>
    <w:rsid w:val="008F2706"/>
    <w:rsid w:val="008F2ACA"/>
    <w:rsid w:val="008F412F"/>
    <w:rsid w:val="008F4D22"/>
    <w:rsid w:val="008F62FA"/>
    <w:rsid w:val="008F716E"/>
    <w:rsid w:val="008F7C7D"/>
    <w:rsid w:val="00901676"/>
    <w:rsid w:val="009019EC"/>
    <w:rsid w:val="009023FD"/>
    <w:rsid w:val="0090318C"/>
    <w:rsid w:val="00903938"/>
    <w:rsid w:val="00904ED6"/>
    <w:rsid w:val="00905A5C"/>
    <w:rsid w:val="009064A3"/>
    <w:rsid w:val="00907485"/>
    <w:rsid w:val="00910DB8"/>
    <w:rsid w:val="00910F6A"/>
    <w:rsid w:val="0091129F"/>
    <w:rsid w:val="0091206C"/>
    <w:rsid w:val="00912D73"/>
    <w:rsid w:val="00914540"/>
    <w:rsid w:val="0091466F"/>
    <w:rsid w:val="009146AD"/>
    <w:rsid w:val="00914A70"/>
    <w:rsid w:val="00914DDE"/>
    <w:rsid w:val="009156B0"/>
    <w:rsid w:val="009172A1"/>
    <w:rsid w:val="009174F0"/>
    <w:rsid w:val="00917570"/>
    <w:rsid w:val="009200D8"/>
    <w:rsid w:val="009202A3"/>
    <w:rsid w:val="00923001"/>
    <w:rsid w:val="00923200"/>
    <w:rsid w:val="009235CF"/>
    <w:rsid w:val="00923BDF"/>
    <w:rsid w:val="00924A26"/>
    <w:rsid w:val="00924B9B"/>
    <w:rsid w:val="0092595A"/>
    <w:rsid w:val="00925F0C"/>
    <w:rsid w:val="009277B5"/>
    <w:rsid w:val="00927AA6"/>
    <w:rsid w:val="00930B2B"/>
    <w:rsid w:val="00931844"/>
    <w:rsid w:val="00932FBD"/>
    <w:rsid w:val="00933D51"/>
    <w:rsid w:val="00935521"/>
    <w:rsid w:val="0093558E"/>
    <w:rsid w:val="00937CBD"/>
    <w:rsid w:val="009414E4"/>
    <w:rsid w:val="00943643"/>
    <w:rsid w:val="00943EA2"/>
    <w:rsid w:val="00943F91"/>
    <w:rsid w:val="0094420B"/>
    <w:rsid w:val="0094483F"/>
    <w:rsid w:val="00945D4E"/>
    <w:rsid w:val="00946FC5"/>
    <w:rsid w:val="00950B1F"/>
    <w:rsid w:val="00950CA2"/>
    <w:rsid w:val="0095130D"/>
    <w:rsid w:val="00951DD9"/>
    <w:rsid w:val="00952071"/>
    <w:rsid w:val="0095278F"/>
    <w:rsid w:val="00953340"/>
    <w:rsid w:val="009541C1"/>
    <w:rsid w:val="00955269"/>
    <w:rsid w:val="009558D4"/>
    <w:rsid w:val="00955F6B"/>
    <w:rsid w:val="009561F8"/>
    <w:rsid w:val="00962D66"/>
    <w:rsid w:val="00963233"/>
    <w:rsid w:val="00963557"/>
    <w:rsid w:val="00963E6A"/>
    <w:rsid w:val="00964535"/>
    <w:rsid w:val="009649B7"/>
    <w:rsid w:val="009653E9"/>
    <w:rsid w:val="00965ABF"/>
    <w:rsid w:val="0096625F"/>
    <w:rsid w:val="00966EC2"/>
    <w:rsid w:val="00967847"/>
    <w:rsid w:val="00970040"/>
    <w:rsid w:val="00972EC2"/>
    <w:rsid w:val="00975315"/>
    <w:rsid w:val="00975552"/>
    <w:rsid w:val="009756A3"/>
    <w:rsid w:val="00975B8E"/>
    <w:rsid w:val="00976659"/>
    <w:rsid w:val="0097677C"/>
    <w:rsid w:val="00976B0D"/>
    <w:rsid w:val="00977191"/>
    <w:rsid w:val="00977541"/>
    <w:rsid w:val="009778A1"/>
    <w:rsid w:val="00980105"/>
    <w:rsid w:val="009831C2"/>
    <w:rsid w:val="00983853"/>
    <w:rsid w:val="00983FB9"/>
    <w:rsid w:val="009844A9"/>
    <w:rsid w:val="00986390"/>
    <w:rsid w:val="00986543"/>
    <w:rsid w:val="00987070"/>
    <w:rsid w:val="00987777"/>
    <w:rsid w:val="00987E3F"/>
    <w:rsid w:val="00990CDA"/>
    <w:rsid w:val="009912BF"/>
    <w:rsid w:val="009935A5"/>
    <w:rsid w:val="00994212"/>
    <w:rsid w:val="009959D9"/>
    <w:rsid w:val="00995E2D"/>
    <w:rsid w:val="00996D4D"/>
    <w:rsid w:val="00996ECB"/>
    <w:rsid w:val="00997B5E"/>
    <w:rsid w:val="009A1397"/>
    <w:rsid w:val="009A3438"/>
    <w:rsid w:val="009A3AA4"/>
    <w:rsid w:val="009A3B8A"/>
    <w:rsid w:val="009A42F4"/>
    <w:rsid w:val="009A461E"/>
    <w:rsid w:val="009A485B"/>
    <w:rsid w:val="009A68C5"/>
    <w:rsid w:val="009A6A4C"/>
    <w:rsid w:val="009B04F9"/>
    <w:rsid w:val="009B069C"/>
    <w:rsid w:val="009B1549"/>
    <w:rsid w:val="009B1CB9"/>
    <w:rsid w:val="009B2135"/>
    <w:rsid w:val="009B257F"/>
    <w:rsid w:val="009B260F"/>
    <w:rsid w:val="009B28B2"/>
    <w:rsid w:val="009B2B19"/>
    <w:rsid w:val="009B364B"/>
    <w:rsid w:val="009B3AD5"/>
    <w:rsid w:val="009B5A22"/>
    <w:rsid w:val="009B5C9A"/>
    <w:rsid w:val="009B75FA"/>
    <w:rsid w:val="009B7AC7"/>
    <w:rsid w:val="009B7D4E"/>
    <w:rsid w:val="009C02E1"/>
    <w:rsid w:val="009C1A6B"/>
    <w:rsid w:val="009C30DA"/>
    <w:rsid w:val="009C3584"/>
    <w:rsid w:val="009C4474"/>
    <w:rsid w:val="009C4B6C"/>
    <w:rsid w:val="009C5962"/>
    <w:rsid w:val="009C63D1"/>
    <w:rsid w:val="009D055F"/>
    <w:rsid w:val="009D09B2"/>
    <w:rsid w:val="009D38B8"/>
    <w:rsid w:val="009D4A09"/>
    <w:rsid w:val="009D6725"/>
    <w:rsid w:val="009D6B35"/>
    <w:rsid w:val="009D788E"/>
    <w:rsid w:val="009E0963"/>
    <w:rsid w:val="009E119B"/>
    <w:rsid w:val="009E13EB"/>
    <w:rsid w:val="009E2462"/>
    <w:rsid w:val="009E34F5"/>
    <w:rsid w:val="009E361D"/>
    <w:rsid w:val="009E3BC2"/>
    <w:rsid w:val="009E40C0"/>
    <w:rsid w:val="009E4C77"/>
    <w:rsid w:val="009E52B7"/>
    <w:rsid w:val="009E68AE"/>
    <w:rsid w:val="009F1813"/>
    <w:rsid w:val="009F1B81"/>
    <w:rsid w:val="009F2AE8"/>
    <w:rsid w:val="009F3205"/>
    <w:rsid w:val="009F323E"/>
    <w:rsid w:val="009F36F2"/>
    <w:rsid w:val="009F3925"/>
    <w:rsid w:val="009F6373"/>
    <w:rsid w:val="009F769E"/>
    <w:rsid w:val="009F79FF"/>
    <w:rsid w:val="009F7EF4"/>
    <w:rsid w:val="00A0045A"/>
    <w:rsid w:val="00A007CC"/>
    <w:rsid w:val="00A00CBA"/>
    <w:rsid w:val="00A026B1"/>
    <w:rsid w:val="00A02AC0"/>
    <w:rsid w:val="00A02AC2"/>
    <w:rsid w:val="00A04291"/>
    <w:rsid w:val="00A0454C"/>
    <w:rsid w:val="00A0629C"/>
    <w:rsid w:val="00A06DA5"/>
    <w:rsid w:val="00A06F24"/>
    <w:rsid w:val="00A10994"/>
    <w:rsid w:val="00A11B51"/>
    <w:rsid w:val="00A1203E"/>
    <w:rsid w:val="00A125DE"/>
    <w:rsid w:val="00A12C6A"/>
    <w:rsid w:val="00A12F8F"/>
    <w:rsid w:val="00A13654"/>
    <w:rsid w:val="00A1398F"/>
    <w:rsid w:val="00A14D0D"/>
    <w:rsid w:val="00A169C2"/>
    <w:rsid w:val="00A17011"/>
    <w:rsid w:val="00A171FE"/>
    <w:rsid w:val="00A17795"/>
    <w:rsid w:val="00A20B38"/>
    <w:rsid w:val="00A214D0"/>
    <w:rsid w:val="00A21CD4"/>
    <w:rsid w:val="00A25211"/>
    <w:rsid w:val="00A253A5"/>
    <w:rsid w:val="00A253A9"/>
    <w:rsid w:val="00A27497"/>
    <w:rsid w:val="00A27C5F"/>
    <w:rsid w:val="00A3056B"/>
    <w:rsid w:val="00A305B8"/>
    <w:rsid w:val="00A30935"/>
    <w:rsid w:val="00A30FA9"/>
    <w:rsid w:val="00A315D3"/>
    <w:rsid w:val="00A318C3"/>
    <w:rsid w:val="00A32E0C"/>
    <w:rsid w:val="00A34207"/>
    <w:rsid w:val="00A346E5"/>
    <w:rsid w:val="00A354F1"/>
    <w:rsid w:val="00A3595E"/>
    <w:rsid w:val="00A40451"/>
    <w:rsid w:val="00A42003"/>
    <w:rsid w:val="00A428A9"/>
    <w:rsid w:val="00A43873"/>
    <w:rsid w:val="00A456FF"/>
    <w:rsid w:val="00A458BA"/>
    <w:rsid w:val="00A458FA"/>
    <w:rsid w:val="00A45A0A"/>
    <w:rsid w:val="00A45B09"/>
    <w:rsid w:val="00A50A3A"/>
    <w:rsid w:val="00A53C37"/>
    <w:rsid w:val="00A54027"/>
    <w:rsid w:val="00A54872"/>
    <w:rsid w:val="00A55316"/>
    <w:rsid w:val="00A55FD2"/>
    <w:rsid w:val="00A56193"/>
    <w:rsid w:val="00A62C54"/>
    <w:rsid w:val="00A635BA"/>
    <w:rsid w:val="00A63F0E"/>
    <w:rsid w:val="00A63FBD"/>
    <w:rsid w:val="00A64507"/>
    <w:rsid w:val="00A662E6"/>
    <w:rsid w:val="00A6691F"/>
    <w:rsid w:val="00A669C7"/>
    <w:rsid w:val="00A66BE5"/>
    <w:rsid w:val="00A713DD"/>
    <w:rsid w:val="00A746C9"/>
    <w:rsid w:val="00A7542F"/>
    <w:rsid w:val="00A76D50"/>
    <w:rsid w:val="00A7781C"/>
    <w:rsid w:val="00A806FB"/>
    <w:rsid w:val="00A8211A"/>
    <w:rsid w:val="00A82789"/>
    <w:rsid w:val="00A83403"/>
    <w:rsid w:val="00A840A0"/>
    <w:rsid w:val="00A84DFA"/>
    <w:rsid w:val="00A86129"/>
    <w:rsid w:val="00A863D8"/>
    <w:rsid w:val="00A87575"/>
    <w:rsid w:val="00A87E73"/>
    <w:rsid w:val="00A90D84"/>
    <w:rsid w:val="00A929AD"/>
    <w:rsid w:val="00A9321B"/>
    <w:rsid w:val="00A944BF"/>
    <w:rsid w:val="00A9484E"/>
    <w:rsid w:val="00A94F22"/>
    <w:rsid w:val="00A95139"/>
    <w:rsid w:val="00A95D44"/>
    <w:rsid w:val="00A96407"/>
    <w:rsid w:val="00A96952"/>
    <w:rsid w:val="00AA11D6"/>
    <w:rsid w:val="00AA147A"/>
    <w:rsid w:val="00AA1743"/>
    <w:rsid w:val="00AA28CB"/>
    <w:rsid w:val="00AA2F79"/>
    <w:rsid w:val="00AA31D3"/>
    <w:rsid w:val="00AA3BD5"/>
    <w:rsid w:val="00AA3D6E"/>
    <w:rsid w:val="00AA3DB6"/>
    <w:rsid w:val="00AA51AF"/>
    <w:rsid w:val="00AA597C"/>
    <w:rsid w:val="00AA6905"/>
    <w:rsid w:val="00AA6ADB"/>
    <w:rsid w:val="00AA7A72"/>
    <w:rsid w:val="00AB064A"/>
    <w:rsid w:val="00AB166E"/>
    <w:rsid w:val="00AB209A"/>
    <w:rsid w:val="00AB2C89"/>
    <w:rsid w:val="00AB48C3"/>
    <w:rsid w:val="00AB4CE8"/>
    <w:rsid w:val="00AB52D9"/>
    <w:rsid w:val="00AB5577"/>
    <w:rsid w:val="00AB5668"/>
    <w:rsid w:val="00AB5C51"/>
    <w:rsid w:val="00AB5EA2"/>
    <w:rsid w:val="00AB661E"/>
    <w:rsid w:val="00AB6CB1"/>
    <w:rsid w:val="00AB6DD7"/>
    <w:rsid w:val="00AC050B"/>
    <w:rsid w:val="00AC0CB3"/>
    <w:rsid w:val="00AC1586"/>
    <w:rsid w:val="00AC1691"/>
    <w:rsid w:val="00AC1914"/>
    <w:rsid w:val="00AC29D9"/>
    <w:rsid w:val="00AC34DB"/>
    <w:rsid w:val="00AC3ACC"/>
    <w:rsid w:val="00AC41DF"/>
    <w:rsid w:val="00AC4321"/>
    <w:rsid w:val="00AC5106"/>
    <w:rsid w:val="00AC5C87"/>
    <w:rsid w:val="00AD0183"/>
    <w:rsid w:val="00AD0DF9"/>
    <w:rsid w:val="00AD10D2"/>
    <w:rsid w:val="00AD18FB"/>
    <w:rsid w:val="00AD1B98"/>
    <w:rsid w:val="00AD20A9"/>
    <w:rsid w:val="00AD2B5E"/>
    <w:rsid w:val="00AD2E66"/>
    <w:rsid w:val="00AD3564"/>
    <w:rsid w:val="00AD3DD6"/>
    <w:rsid w:val="00AD4D53"/>
    <w:rsid w:val="00AD5350"/>
    <w:rsid w:val="00AD583B"/>
    <w:rsid w:val="00AD7032"/>
    <w:rsid w:val="00AD74B0"/>
    <w:rsid w:val="00AE2142"/>
    <w:rsid w:val="00AE2373"/>
    <w:rsid w:val="00AE4426"/>
    <w:rsid w:val="00AE45B7"/>
    <w:rsid w:val="00AE4F13"/>
    <w:rsid w:val="00AE51FD"/>
    <w:rsid w:val="00AF031C"/>
    <w:rsid w:val="00AF2D4B"/>
    <w:rsid w:val="00AF4F9F"/>
    <w:rsid w:val="00AF6043"/>
    <w:rsid w:val="00AF6325"/>
    <w:rsid w:val="00AF7556"/>
    <w:rsid w:val="00B01D94"/>
    <w:rsid w:val="00B0208B"/>
    <w:rsid w:val="00B02161"/>
    <w:rsid w:val="00B04DAC"/>
    <w:rsid w:val="00B04EB3"/>
    <w:rsid w:val="00B061E7"/>
    <w:rsid w:val="00B066C3"/>
    <w:rsid w:val="00B07B91"/>
    <w:rsid w:val="00B1062B"/>
    <w:rsid w:val="00B115CF"/>
    <w:rsid w:val="00B12D10"/>
    <w:rsid w:val="00B13A1D"/>
    <w:rsid w:val="00B13ECE"/>
    <w:rsid w:val="00B146DE"/>
    <w:rsid w:val="00B15BDC"/>
    <w:rsid w:val="00B16178"/>
    <w:rsid w:val="00B16574"/>
    <w:rsid w:val="00B16617"/>
    <w:rsid w:val="00B16D5A"/>
    <w:rsid w:val="00B20567"/>
    <w:rsid w:val="00B20A4E"/>
    <w:rsid w:val="00B213CB"/>
    <w:rsid w:val="00B2161E"/>
    <w:rsid w:val="00B21DE2"/>
    <w:rsid w:val="00B222EE"/>
    <w:rsid w:val="00B26502"/>
    <w:rsid w:val="00B2744F"/>
    <w:rsid w:val="00B325E9"/>
    <w:rsid w:val="00B33A84"/>
    <w:rsid w:val="00B33B01"/>
    <w:rsid w:val="00B349E9"/>
    <w:rsid w:val="00B36736"/>
    <w:rsid w:val="00B36CD3"/>
    <w:rsid w:val="00B37578"/>
    <w:rsid w:val="00B37D7A"/>
    <w:rsid w:val="00B40481"/>
    <w:rsid w:val="00B404C7"/>
    <w:rsid w:val="00B41CB6"/>
    <w:rsid w:val="00B439E3"/>
    <w:rsid w:val="00B44BE6"/>
    <w:rsid w:val="00B44E43"/>
    <w:rsid w:val="00B45BAC"/>
    <w:rsid w:val="00B45D41"/>
    <w:rsid w:val="00B4671B"/>
    <w:rsid w:val="00B469F5"/>
    <w:rsid w:val="00B47C99"/>
    <w:rsid w:val="00B502FE"/>
    <w:rsid w:val="00B50312"/>
    <w:rsid w:val="00B50410"/>
    <w:rsid w:val="00B506BD"/>
    <w:rsid w:val="00B506FF"/>
    <w:rsid w:val="00B50A78"/>
    <w:rsid w:val="00B50EA7"/>
    <w:rsid w:val="00B50FE3"/>
    <w:rsid w:val="00B5151C"/>
    <w:rsid w:val="00B526C9"/>
    <w:rsid w:val="00B54C40"/>
    <w:rsid w:val="00B55B18"/>
    <w:rsid w:val="00B57140"/>
    <w:rsid w:val="00B57960"/>
    <w:rsid w:val="00B57AAF"/>
    <w:rsid w:val="00B60A44"/>
    <w:rsid w:val="00B61107"/>
    <w:rsid w:val="00B614C5"/>
    <w:rsid w:val="00B61520"/>
    <w:rsid w:val="00B6187F"/>
    <w:rsid w:val="00B62053"/>
    <w:rsid w:val="00B620FB"/>
    <w:rsid w:val="00B633E8"/>
    <w:rsid w:val="00B638AC"/>
    <w:rsid w:val="00B643F9"/>
    <w:rsid w:val="00B64825"/>
    <w:rsid w:val="00B64999"/>
    <w:rsid w:val="00B651A6"/>
    <w:rsid w:val="00B66A63"/>
    <w:rsid w:val="00B671BC"/>
    <w:rsid w:val="00B67C07"/>
    <w:rsid w:val="00B67EDC"/>
    <w:rsid w:val="00B67F8E"/>
    <w:rsid w:val="00B7060F"/>
    <w:rsid w:val="00B71751"/>
    <w:rsid w:val="00B71854"/>
    <w:rsid w:val="00B7252D"/>
    <w:rsid w:val="00B72A9B"/>
    <w:rsid w:val="00B73F22"/>
    <w:rsid w:val="00B742B7"/>
    <w:rsid w:val="00B748E0"/>
    <w:rsid w:val="00B74CD9"/>
    <w:rsid w:val="00B75039"/>
    <w:rsid w:val="00B75B2D"/>
    <w:rsid w:val="00B75D13"/>
    <w:rsid w:val="00B76EA0"/>
    <w:rsid w:val="00B821FD"/>
    <w:rsid w:val="00B83A66"/>
    <w:rsid w:val="00B83EB2"/>
    <w:rsid w:val="00B84B1F"/>
    <w:rsid w:val="00B85CC5"/>
    <w:rsid w:val="00B85D38"/>
    <w:rsid w:val="00B86390"/>
    <w:rsid w:val="00B8791A"/>
    <w:rsid w:val="00B87B0F"/>
    <w:rsid w:val="00B91B6B"/>
    <w:rsid w:val="00B92687"/>
    <w:rsid w:val="00B93000"/>
    <w:rsid w:val="00B9385E"/>
    <w:rsid w:val="00B95C6A"/>
    <w:rsid w:val="00B95EF5"/>
    <w:rsid w:val="00B96911"/>
    <w:rsid w:val="00B9748E"/>
    <w:rsid w:val="00B97CF6"/>
    <w:rsid w:val="00BA0DD2"/>
    <w:rsid w:val="00BA199D"/>
    <w:rsid w:val="00BA47F3"/>
    <w:rsid w:val="00BA6D00"/>
    <w:rsid w:val="00BA7D31"/>
    <w:rsid w:val="00BA7E51"/>
    <w:rsid w:val="00BB0F49"/>
    <w:rsid w:val="00BB12C2"/>
    <w:rsid w:val="00BB2263"/>
    <w:rsid w:val="00BB2B94"/>
    <w:rsid w:val="00BB3C13"/>
    <w:rsid w:val="00BB4FDB"/>
    <w:rsid w:val="00BB564D"/>
    <w:rsid w:val="00BB5CF9"/>
    <w:rsid w:val="00BC3364"/>
    <w:rsid w:val="00BC385A"/>
    <w:rsid w:val="00BC3EE8"/>
    <w:rsid w:val="00BC4175"/>
    <w:rsid w:val="00BC514C"/>
    <w:rsid w:val="00BC5CD8"/>
    <w:rsid w:val="00BC72FE"/>
    <w:rsid w:val="00BC7957"/>
    <w:rsid w:val="00BD0AC8"/>
    <w:rsid w:val="00BD0C16"/>
    <w:rsid w:val="00BD3A1F"/>
    <w:rsid w:val="00BD3E73"/>
    <w:rsid w:val="00BD522B"/>
    <w:rsid w:val="00BD7539"/>
    <w:rsid w:val="00BD75F0"/>
    <w:rsid w:val="00BD7CCA"/>
    <w:rsid w:val="00BE00E0"/>
    <w:rsid w:val="00BE028B"/>
    <w:rsid w:val="00BE1BD5"/>
    <w:rsid w:val="00BE2EF8"/>
    <w:rsid w:val="00BE4C9F"/>
    <w:rsid w:val="00BE4E64"/>
    <w:rsid w:val="00BE6B50"/>
    <w:rsid w:val="00BF0622"/>
    <w:rsid w:val="00BF0937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11B8"/>
    <w:rsid w:val="00C025C9"/>
    <w:rsid w:val="00C04A8D"/>
    <w:rsid w:val="00C04FBB"/>
    <w:rsid w:val="00C069B2"/>
    <w:rsid w:val="00C06EFD"/>
    <w:rsid w:val="00C1096A"/>
    <w:rsid w:val="00C118BA"/>
    <w:rsid w:val="00C1225C"/>
    <w:rsid w:val="00C1321D"/>
    <w:rsid w:val="00C13497"/>
    <w:rsid w:val="00C1372B"/>
    <w:rsid w:val="00C1386E"/>
    <w:rsid w:val="00C13B17"/>
    <w:rsid w:val="00C13C44"/>
    <w:rsid w:val="00C142FC"/>
    <w:rsid w:val="00C143BE"/>
    <w:rsid w:val="00C14713"/>
    <w:rsid w:val="00C1522C"/>
    <w:rsid w:val="00C158D7"/>
    <w:rsid w:val="00C16251"/>
    <w:rsid w:val="00C16BEA"/>
    <w:rsid w:val="00C202E8"/>
    <w:rsid w:val="00C205D3"/>
    <w:rsid w:val="00C20770"/>
    <w:rsid w:val="00C21CFE"/>
    <w:rsid w:val="00C22A95"/>
    <w:rsid w:val="00C24067"/>
    <w:rsid w:val="00C24BCE"/>
    <w:rsid w:val="00C24FEA"/>
    <w:rsid w:val="00C25B7A"/>
    <w:rsid w:val="00C274A1"/>
    <w:rsid w:val="00C304E6"/>
    <w:rsid w:val="00C322BC"/>
    <w:rsid w:val="00C32577"/>
    <w:rsid w:val="00C33C13"/>
    <w:rsid w:val="00C33D12"/>
    <w:rsid w:val="00C3436A"/>
    <w:rsid w:val="00C348DD"/>
    <w:rsid w:val="00C355FE"/>
    <w:rsid w:val="00C35AAB"/>
    <w:rsid w:val="00C35ABE"/>
    <w:rsid w:val="00C35CE9"/>
    <w:rsid w:val="00C361D8"/>
    <w:rsid w:val="00C365F2"/>
    <w:rsid w:val="00C367FD"/>
    <w:rsid w:val="00C37329"/>
    <w:rsid w:val="00C375CA"/>
    <w:rsid w:val="00C40546"/>
    <w:rsid w:val="00C41933"/>
    <w:rsid w:val="00C4268D"/>
    <w:rsid w:val="00C432E8"/>
    <w:rsid w:val="00C43AF4"/>
    <w:rsid w:val="00C43E61"/>
    <w:rsid w:val="00C45366"/>
    <w:rsid w:val="00C467AE"/>
    <w:rsid w:val="00C503E9"/>
    <w:rsid w:val="00C52308"/>
    <w:rsid w:val="00C52821"/>
    <w:rsid w:val="00C528D3"/>
    <w:rsid w:val="00C536ED"/>
    <w:rsid w:val="00C56883"/>
    <w:rsid w:val="00C5792E"/>
    <w:rsid w:val="00C57D9E"/>
    <w:rsid w:val="00C605BD"/>
    <w:rsid w:val="00C606AC"/>
    <w:rsid w:val="00C61C56"/>
    <w:rsid w:val="00C62B17"/>
    <w:rsid w:val="00C62F0E"/>
    <w:rsid w:val="00C62FDA"/>
    <w:rsid w:val="00C63221"/>
    <w:rsid w:val="00C678B8"/>
    <w:rsid w:val="00C70CCD"/>
    <w:rsid w:val="00C70D20"/>
    <w:rsid w:val="00C719C3"/>
    <w:rsid w:val="00C722D8"/>
    <w:rsid w:val="00C73B1F"/>
    <w:rsid w:val="00C74A02"/>
    <w:rsid w:val="00C74E28"/>
    <w:rsid w:val="00C74EDE"/>
    <w:rsid w:val="00C74FFE"/>
    <w:rsid w:val="00C75995"/>
    <w:rsid w:val="00C76501"/>
    <w:rsid w:val="00C76F31"/>
    <w:rsid w:val="00C77EF8"/>
    <w:rsid w:val="00C80586"/>
    <w:rsid w:val="00C807E3"/>
    <w:rsid w:val="00C81169"/>
    <w:rsid w:val="00C818BD"/>
    <w:rsid w:val="00C82140"/>
    <w:rsid w:val="00C835B3"/>
    <w:rsid w:val="00C848E0"/>
    <w:rsid w:val="00C84E33"/>
    <w:rsid w:val="00C875CE"/>
    <w:rsid w:val="00C901BD"/>
    <w:rsid w:val="00C9189B"/>
    <w:rsid w:val="00C91B17"/>
    <w:rsid w:val="00C9436D"/>
    <w:rsid w:val="00C943C4"/>
    <w:rsid w:val="00C95A59"/>
    <w:rsid w:val="00C95AD3"/>
    <w:rsid w:val="00C96BC1"/>
    <w:rsid w:val="00C9703E"/>
    <w:rsid w:val="00CA1407"/>
    <w:rsid w:val="00CA31A8"/>
    <w:rsid w:val="00CA3EF5"/>
    <w:rsid w:val="00CA70D8"/>
    <w:rsid w:val="00CA776B"/>
    <w:rsid w:val="00CA7DC1"/>
    <w:rsid w:val="00CB2AD0"/>
    <w:rsid w:val="00CB37BB"/>
    <w:rsid w:val="00CB3910"/>
    <w:rsid w:val="00CB39CF"/>
    <w:rsid w:val="00CB3CB8"/>
    <w:rsid w:val="00CB56E1"/>
    <w:rsid w:val="00CB5BF3"/>
    <w:rsid w:val="00CB5C5C"/>
    <w:rsid w:val="00CB61C3"/>
    <w:rsid w:val="00CB65B6"/>
    <w:rsid w:val="00CB6C7B"/>
    <w:rsid w:val="00CB707B"/>
    <w:rsid w:val="00CC126E"/>
    <w:rsid w:val="00CC19A2"/>
    <w:rsid w:val="00CC2486"/>
    <w:rsid w:val="00CC31CC"/>
    <w:rsid w:val="00CC3321"/>
    <w:rsid w:val="00CC4595"/>
    <w:rsid w:val="00CC5FE2"/>
    <w:rsid w:val="00CC6FAA"/>
    <w:rsid w:val="00CD16DE"/>
    <w:rsid w:val="00CD18EF"/>
    <w:rsid w:val="00CD34E3"/>
    <w:rsid w:val="00CD38B4"/>
    <w:rsid w:val="00CD3D08"/>
    <w:rsid w:val="00CD78FF"/>
    <w:rsid w:val="00CD7C86"/>
    <w:rsid w:val="00CD7F22"/>
    <w:rsid w:val="00CE0B0F"/>
    <w:rsid w:val="00CE0D40"/>
    <w:rsid w:val="00CE15A4"/>
    <w:rsid w:val="00CE21A9"/>
    <w:rsid w:val="00CE21B2"/>
    <w:rsid w:val="00CE33DF"/>
    <w:rsid w:val="00CE3650"/>
    <w:rsid w:val="00CE375D"/>
    <w:rsid w:val="00CE4078"/>
    <w:rsid w:val="00CE537C"/>
    <w:rsid w:val="00CE6708"/>
    <w:rsid w:val="00CE670C"/>
    <w:rsid w:val="00CE6A52"/>
    <w:rsid w:val="00CE6D7D"/>
    <w:rsid w:val="00CE6DA9"/>
    <w:rsid w:val="00CE6E33"/>
    <w:rsid w:val="00CE714D"/>
    <w:rsid w:val="00CE7978"/>
    <w:rsid w:val="00CE7D1C"/>
    <w:rsid w:val="00CE7F68"/>
    <w:rsid w:val="00CF0674"/>
    <w:rsid w:val="00CF22DB"/>
    <w:rsid w:val="00CF24D0"/>
    <w:rsid w:val="00CF275A"/>
    <w:rsid w:val="00CF2988"/>
    <w:rsid w:val="00CF6AF4"/>
    <w:rsid w:val="00CF7813"/>
    <w:rsid w:val="00CF7EC5"/>
    <w:rsid w:val="00D000BC"/>
    <w:rsid w:val="00D01181"/>
    <w:rsid w:val="00D0147C"/>
    <w:rsid w:val="00D019CF"/>
    <w:rsid w:val="00D03568"/>
    <w:rsid w:val="00D0524E"/>
    <w:rsid w:val="00D05A79"/>
    <w:rsid w:val="00D0605F"/>
    <w:rsid w:val="00D06AE1"/>
    <w:rsid w:val="00D07D91"/>
    <w:rsid w:val="00D104FD"/>
    <w:rsid w:val="00D10E71"/>
    <w:rsid w:val="00D11702"/>
    <w:rsid w:val="00D11904"/>
    <w:rsid w:val="00D12955"/>
    <w:rsid w:val="00D12ABE"/>
    <w:rsid w:val="00D13847"/>
    <w:rsid w:val="00D1406C"/>
    <w:rsid w:val="00D14122"/>
    <w:rsid w:val="00D14554"/>
    <w:rsid w:val="00D169BE"/>
    <w:rsid w:val="00D16D79"/>
    <w:rsid w:val="00D17F56"/>
    <w:rsid w:val="00D22250"/>
    <w:rsid w:val="00D22546"/>
    <w:rsid w:val="00D2287E"/>
    <w:rsid w:val="00D2309C"/>
    <w:rsid w:val="00D23AC7"/>
    <w:rsid w:val="00D23CE1"/>
    <w:rsid w:val="00D249DA"/>
    <w:rsid w:val="00D25846"/>
    <w:rsid w:val="00D25E53"/>
    <w:rsid w:val="00D2712A"/>
    <w:rsid w:val="00D312FF"/>
    <w:rsid w:val="00D33540"/>
    <w:rsid w:val="00D341A7"/>
    <w:rsid w:val="00D34521"/>
    <w:rsid w:val="00D345E7"/>
    <w:rsid w:val="00D35CA1"/>
    <w:rsid w:val="00D35F53"/>
    <w:rsid w:val="00D362D5"/>
    <w:rsid w:val="00D37A75"/>
    <w:rsid w:val="00D40168"/>
    <w:rsid w:val="00D41668"/>
    <w:rsid w:val="00D41B31"/>
    <w:rsid w:val="00D42A83"/>
    <w:rsid w:val="00D45BF3"/>
    <w:rsid w:val="00D46304"/>
    <w:rsid w:val="00D46357"/>
    <w:rsid w:val="00D46E0D"/>
    <w:rsid w:val="00D470DB"/>
    <w:rsid w:val="00D50409"/>
    <w:rsid w:val="00D51781"/>
    <w:rsid w:val="00D525FE"/>
    <w:rsid w:val="00D52884"/>
    <w:rsid w:val="00D5291C"/>
    <w:rsid w:val="00D53A15"/>
    <w:rsid w:val="00D53AA2"/>
    <w:rsid w:val="00D54FE5"/>
    <w:rsid w:val="00D55386"/>
    <w:rsid w:val="00D55CA8"/>
    <w:rsid w:val="00D56138"/>
    <w:rsid w:val="00D573B6"/>
    <w:rsid w:val="00D6093D"/>
    <w:rsid w:val="00D614F9"/>
    <w:rsid w:val="00D615FC"/>
    <w:rsid w:val="00D61FB9"/>
    <w:rsid w:val="00D6257B"/>
    <w:rsid w:val="00D629FF"/>
    <w:rsid w:val="00D64361"/>
    <w:rsid w:val="00D64800"/>
    <w:rsid w:val="00D650B6"/>
    <w:rsid w:val="00D655F7"/>
    <w:rsid w:val="00D6584C"/>
    <w:rsid w:val="00D66B30"/>
    <w:rsid w:val="00D700C7"/>
    <w:rsid w:val="00D70347"/>
    <w:rsid w:val="00D706BE"/>
    <w:rsid w:val="00D70C9E"/>
    <w:rsid w:val="00D72524"/>
    <w:rsid w:val="00D73651"/>
    <w:rsid w:val="00D73A85"/>
    <w:rsid w:val="00D740DF"/>
    <w:rsid w:val="00D746F4"/>
    <w:rsid w:val="00D75471"/>
    <w:rsid w:val="00D75ED7"/>
    <w:rsid w:val="00D7687A"/>
    <w:rsid w:val="00D76AD4"/>
    <w:rsid w:val="00D80462"/>
    <w:rsid w:val="00D80650"/>
    <w:rsid w:val="00D80A6C"/>
    <w:rsid w:val="00D81124"/>
    <w:rsid w:val="00D82196"/>
    <w:rsid w:val="00D83B60"/>
    <w:rsid w:val="00D84220"/>
    <w:rsid w:val="00D861FF"/>
    <w:rsid w:val="00D8688B"/>
    <w:rsid w:val="00D905D2"/>
    <w:rsid w:val="00D912EC"/>
    <w:rsid w:val="00D91AFD"/>
    <w:rsid w:val="00D944C2"/>
    <w:rsid w:val="00D9531D"/>
    <w:rsid w:val="00D96488"/>
    <w:rsid w:val="00D96BE1"/>
    <w:rsid w:val="00D96E57"/>
    <w:rsid w:val="00DA081E"/>
    <w:rsid w:val="00DA0862"/>
    <w:rsid w:val="00DA15B1"/>
    <w:rsid w:val="00DA1D10"/>
    <w:rsid w:val="00DA2775"/>
    <w:rsid w:val="00DA30DE"/>
    <w:rsid w:val="00DA31D2"/>
    <w:rsid w:val="00DA3BAD"/>
    <w:rsid w:val="00DA469E"/>
    <w:rsid w:val="00DA49FE"/>
    <w:rsid w:val="00DA4EF9"/>
    <w:rsid w:val="00DA4F3B"/>
    <w:rsid w:val="00DA50E4"/>
    <w:rsid w:val="00DA57BE"/>
    <w:rsid w:val="00DA5C12"/>
    <w:rsid w:val="00DA6057"/>
    <w:rsid w:val="00DA606E"/>
    <w:rsid w:val="00DA748A"/>
    <w:rsid w:val="00DA7557"/>
    <w:rsid w:val="00DA75DA"/>
    <w:rsid w:val="00DA785D"/>
    <w:rsid w:val="00DB2B7F"/>
    <w:rsid w:val="00DB2EAE"/>
    <w:rsid w:val="00DB301F"/>
    <w:rsid w:val="00DB335C"/>
    <w:rsid w:val="00DB4271"/>
    <w:rsid w:val="00DB42BC"/>
    <w:rsid w:val="00DB4538"/>
    <w:rsid w:val="00DB4B6C"/>
    <w:rsid w:val="00DB4DC5"/>
    <w:rsid w:val="00DB5389"/>
    <w:rsid w:val="00DB5F1E"/>
    <w:rsid w:val="00DB6282"/>
    <w:rsid w:val="00DB6606"/>
    <w:rsid w:val="00DB6C22"/>
    <w:rsid w:val="00DB6E58"/>
    <w:rsid w:val="00DB7E5B"/>
    <w:rsid w:val="00DC01BD"/>
    <w:rsid w:val="00DC0203"/>
    <w:rsid w:val="00DC0725"/>
    <w:rsid w:val="00DC0C4C"/>
    <w:rsid w:val="00DC0C8E"/>
    <w:rsid w:val="00DC12F5"/>
    <w:rsid w:val="00DC152C"/>
    <w:rsid w:val="00DC39D5"/>
    <w:rsid w:val="00DC4588"/>
    <w:rsid w:val="00DC5235"/>
    <w:rsid w:val="00DC53AF"/>
    <w:rsid w:val="00DC5E6B"/>
    <w:rsid w:val="00DD0D5A"/>
    <w:rsid w:val="00DD243E"/>
    <w:rsid w:val="00DD2C39"/>
    <w:rsid w:val="00DD315A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FA1"/>
    <w:rsid w:val="00DE3754"/>
    <w:rsid w:val="00DE3B77"/>
    <w:rsid w:val="00DE5DCB"/>
    <w:rsid w:val="00DE65C8"/>
    <w:rsid w:val="00DE6DE2"/>
    <w:rsid w:val="00DE6DE6"/>
    <w:rsid w:val="00DE7015"/>
    <w:rsid w:val="00DE74CD"/>
    <w:rsid w:val="00DF38DA"/>
    <w:rsid w:val="00DF3C37"/>
    <w:rsid w:val="00DF4900"/>
    <w:rsid w:val="00DF574E"/>
    <w:rsid w:val="00DF5B5F"/>
    <w:rsid w:val="00DF616C"/>
    <w:rsid w:val="00DF7667"/>
    <w:rsid w:val="00DF76D6"/>
    <w:rsid w:val="00DF7B76"/>
    <w:rsid w:val="00DF7DFF"/>
    <w:rsid w:val="00DF7F5E"/>
    <w:rsid w:val="00E01270"/>
    <w:rsid w:val="00E021CA"/>
    <w:rsid w:val="00E02B48"/>
    <w:rsid w:val="00E02C84"/>
    <w:rsid w:val="00E04DFD"/>
    <w:rsid w:val="00E06728"/>
    <w:rsid w:val="00E06CA1"/>
    <w:rsid w:val="00E0766A"/>
    <w:rsid w:val="00E07C66"/>
    <w:rsid w:val="00E1073F"/>
    <w:rsid w:val="00E11498"/>
    <w:rsid w:val="00E12FD7"/>
    <w:rsid w:val="00E1458B"/>
    <w:rsid w:val="00E1547B"/>
    <w:rsid w:val="00E16A8F"/>
    <w:rsid w:val="00E16D7A"/>
    <w:rsid w:val="00E16ED6"/>
    <w:rsid w:val="00E17FF4"/>
    <w:rsid w:val="00E21240"/>
    <w:rsid w:val="00E22A1B"/>
    <w:rsid w:val="00E24234"/>
    <w:rsid w:val="00E252AC"/>
    <w:rsid w:val="00E25437"/>
    <w:rsid w:val="00E26A07"/>
    <w:rsid w:val="00E26B0F"/>
    <w:rsid w:val="00E27929"/>
    <w:rsid w:val="00E30159"/>
    <w:rsid w:val="00E310B2"/>
    <w:rsid w:val="00E318D1"/>
    <w:rsid w:val="00E34044"/>
    <w:rsid w:val="00E343BF"/>
    <w:rsid w:val="00E350FD"/>
    <w:rsid w:val="00E35377"/>
    <w:rsid w:val="00E3591A"/>
    <w:rsid w:val="00E3715C"/>
    <w:rsid w:val="00E374EB"/>
    <w:rsid w:val="00E37519"/>
    <w:rsid w:val="00E37532"/>
    <w:rsid w:val="00E3775B"/>
    <w:rsid w:val="00E37F4E"/>
    <w:rsid w:val="00E4037F"/>
    <w:rsid w:val="00E4057E"/>
    <w:rsid w:val="00E4085F"/>
    <w:rsid w:val="00E40A50"/>
    <w:rsid w:val="00E415E4"/>
    <w:rsid w:val="00E41671"/>
    <w:rsid w:val="00E41691"/>
    <w:rsid w:val="00E427BE"/>
    <w:rsid w:val="00E42B7A"/>
    <w:rsid w:val="00E43587"/>
    <w:rsid w:val="00E43D1C"/>
    <w:rsid w:val="00E46127"/>
    <w:rsid w:val="00E4690F"/>
    <w:rsid w:val="00E46FF2"/>
    <w:rsid w:val="00E47306"/>
    <w:rsid w:val="00E47A92"/>
    <w:rsid w:val="00E51099"/>
    <w:rsid w:val="00E51DDB"/>
    <w:rsid w:val="00E533B7"/>
    <w:rsid w:val="00E54131"/>
    <w:rsid w:val="00E55EFF"/>
    <w:rsid w:val="00E5670D"/>
    <w:rsid w:val="00E569ED"/>
    <w:rsid w:val="00E60007"/>
    <w:rsid w:val="00E61005"/>
    <w:rsid w:val="00E6222A"/>
    <w:rsid w:val="00E62F92"/>
    <w:rsid w:val="00E64795"/>
    <w:rsid w:val="00E647E8"/>
    <w:rsid w:val="00E64B64"/>
    <w:rsid w:val="00E64CEF"/>
    <w:rsid w:val="00E64DA8"/>
    <w:rsid w:val="00E65147"/>
    <w:rsid w:val="00E65B05"/>
    <w:rsid w:val="00E65B32"/>
    <w:rsid w:val="00E66AF8"/>
    <w:rsid w:val="00E70351"/>
    <w:rsid w:val="00E71864"/>
    <w:rsid w:val="00E7249D"/>
    <w:rsid w:val="00E74402"/>
    <w:rsid w:val="00E74604"/>
    <w:rsid w:val="00E75700"/>
    <w:rsid w:val="00E75AAF"/>
    <w:rsid w:val="00E760E5"/>
    <w:rsid w:val="00E776CF"/>
    <w:rsid w:val="00E77997"/>
    <w:rsid w:val="00E817A4"/>
    <w:rsid w:val="00E824C4"/>
    <w:rsid w:val="00E82589"/>
    <w:rsid w:val="00E827EE"/>
    <w:rsid w:val="00E828CB"/>
    <w:rsid w:val="00E82BB4"/>
    <w:rsid w:val="00E83D79"/>
    <w:rsid w:val="00E83DBD"/>
    <w:rsid w:val="00E83E46"/>
    <w:rsid w:val="00E84E38"/>
    <w:rsid w:val="00E85ADF"/>
    <w:rsid w:val="00E8618E"/>
    <w:rsid w:val="00E86B5D"/>
    <w:rsid w:val="00E86C28"/>
    <w:rsid w:val="00E86D68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515E"/>
    <w:rsid w:val="00E963DC"/>
    <w:rsid w:val="00E964BD"/>
    <w:rsid w:val="00E971BF"/>
    <w:rsid w:val="00EA1F24"/>
    <w:rsid w:val="00EA26F6"/>
    <w:rsid w:val="00EA3AA9"/>
    <w:rsid w:val="00EA3B62"/>
    <w:rsid w:val="00EA3B9F"/>
    <w:rsid w:val="00EA3F3C"/>
    <w:rsid w:val="00EA4AA3"/>
    <w:rsid w:val="00EA584C"/>
    <w:rsid w:val="00EA6FC6"/>
    <w:rsid w:val="00EB1200"/>
    <w:rsid w:val="00EB1E87"/>
    <w:rsid w:val="00EB1FB9"/>
    <w:rsid w:val="00EB2734"/>
    <w:rsid w:val="00EB2863"/>
    <w:rsid w:val="00EB2887"/>
    <w:rsid w:val="00EB2923"/>
    <w:rsid w:val="00EB2C09"/>
    <w:rsid w:val="00EB3445"/>
    <w:rsid w:val="00EB6FCA"/>
    <w:rsid w:val="00EB75E0"/>
    <w:rsid w:val="00EB7991"/>
    <w:rsid w:val="00EC1CF5"/>
    <w:rsid w:val="00EC28F4"/>
    <w:rsid w:val="00EC2B99"/>
    <w:rsid w:val="00EC3659"/>
    <w:rsid w:val="00EC420B"/>
    <w:rsid w:val="00EC42E1"/>
    <w:rsid w:val="00EC5192"/>
    <w:rsid w:val="00EC5882"/>
    <w:rsid w:val="00ED08C0"/>
    <w:rsid w:val="00ED0DA0"/>
    <w:rsid w:val="00ED30E6"/>
    <w:rsid w:val="00ED402C"/>
    <w:rsid w:val="00ED42CD"/>
    <w:rsid w:val="00ED43E8"/>
    <w:rsid w:val="00ED4770"/>
    <w:rsid w:val="00ED5213"/>
    <w:rsid w:val="00ED5913"/>
    <w:rsid w:val="00ED5943"/>
    <w:rsid w:val="00ED7ADF"/>
    <w:rsid w:val="00EE06D4"/>
    <w:rsid w:val="00EE06F4"/>
    <w:rsid w:val="00EE18CE"/>
    <w:rsid w:val="00EE195F"/>
    <w:rsid w:val="00EE4354"/>
    <w:rsid w:val="00EE4ACE"/>
    <w:rsid w:val="00EE517A"/>
    <w:rsid w:val="00EE66E2"/>
    <w:rsid w:val="00EE6CAD"/>
    <w:rsid w:val="00EE75CA"/>
    <w:rsid w:val="00EE7831"/>
    <w:rsid w:val="00EE7E5E"/>
    <w:rsid w:val="00EE7F50"/>
    <w:rsid w:val="00EF1C80"/>
    <w:rsid w:val="00EF248C"/>
    <w:rsid w:val="00EF3C70"/>
    <w:rsid w:val="00EF4059"/>
    <w:rsid w:val="00EF4CDC"/>
    <w:rsid w:val="00EF5088"/>
    <w:rsid w:val="00EF5AD5"/>
    <w:rsid w:val="00EF630B"/>
    <w:rsid w:val="00EF68FE"/>
    <w:rsid w:val="00EF6BEB"/>
    <w:rsid w:val="00EF73D4"/>
    <w:rsid w:val="00F005DD"/>
    <w:rsid w:val="00F00725"/>
    <w:rsid w:val="00F02C8E"/>
    <w:rsid w:val="00F03CE8"/>
    <w:rsid w:val="00F0415D"/>
    <w:rsid w:val="00F05782"/>
    <w:rsid w:val="00F067A4"/>
    <w:rsid w:val="00F06EC7"/>
    <w:rsid w:val="00F07550"/>
    <w:rsid w:val="00F0772B"/>
    <w:rsid w:val="00F106D3"/>
    <w:rsid w:val="00F12718"/>
    <w:rsid w:val="00F1344B"/>
    <w:rsid w:val="00F134A7"/>
    <w:rsid w:val="00F13560"/>
    <w:rsid w:val="00F13C1F"/>
    <w:rsid w:val="00F14E35"/>
    <w:rsid w:val="00F152E7"/>
    <w:rsid w:val="00F1563F"/>
    <w:rsid w:val="00F15D97"/>
    <w:rsid w:val="00F161A9"/>
    <w:rsid w:val="00F17B1E"/>
    <w:rsid w:val="00F17C25"/>
    <w:rsid w:val="00F20947"/>
    <w:rsid w:val="00F20BD1"/>
    <w:rsid w:val="00F213CF"/>
    <w:rsid w:val="00F21F5C"/>
    <w:rsid w:val="00F226B3"/>
    <w:rsid w:val="00F2335C"/>
    <w:rsid w:val="00F23DD4"/>
    <w:rsid w:val="00F2441F"/>
    <w:rsid w:val="00F248FB"/>
    <w:rsid w:val="00F24CAC"/>
    <w:rsid w:val="00F25364"/>
    <w:rsid w:val="00F26547"/>
    <w:rsid w:val="00F269E9"/>
    <w:rsid w:val="00F26CBD"/>
    <w:rsid w:val="00F26D75"/>
    <w:rsid w:val="00F27288"/>
    <w:rsid w:val="00F272F4"/>
    <w:rsid w:val="00F3213D"/>
    <w:rsid w:val="00F32EED"/>
    <w:rsid w:val="00F32FEE"/>
    <w:rsid w:val="00F33482"/>
    <w:rsid w:val="00F33DA9"/>
    <w:rsid w:val="00F34D96"/>
    <w:rsid w:val="00F350F7"/>
    <w:rsid w:val="00F360D1"/>
    <w:rsid w:val="00F367E0"/>
    <w:rsid w:val="00F3734A"/>
    <w:rsid w:val="00F41033"/>
    <w:rsid w:val="00F4109F"/>
    <w:rsid w:val="00F41368"/>
    <w:rsid w:val="00F42656"/>
    <w:rsid w:val="00F45CFE"/>
    <w:rsid w:val="00F46DA0"/>
    <w:rsid w:val="00F51F74"/>
    <w:rsid w:val="00F534B7"/>
    <w:rsid w:val="00F54FAD"/>
    <w:rsid w:val="00F55C42"/>
    <w:rsid w:val="00F55CC3"/>
    <w:rsid w:val="00F5717E"/>
    <w:rsid w:val="00F572F3"/>
    <w:rsid w:val="00F57B48"/>
    <w:rsid w:val="00F57B70"/>
    <w:rsid w:val="00F6104E"/>
    <w:rsid w:val="00F61DBA"/>
    <w:rsid w:val="00F649CE"/>
    <w:rsid w:val="00F66784"/>
    <w:rsid w:val="00F668EB"/>
    <w:rsid w:val="00F67785"/>
    <w:rsid w:val="00F67A96"/>
    <w:rsid w:val="00F67CBC"/>
    <w:rsid w:val="00F706D0"/>
    <w:rsid w:val="00F70B24"/>
    <w:rsid w:val="00F70E80"/>
    <w:rsid w:val="00F74A37"/>
    <w:rsid w:val="00F76B8A"/>
    <w:rsid w:val="00F809DC"/>
    <w:rsid w:val="00F80DC0"/>
    <w:rsid w:val="00F813A2"/>
    <w:rsid w:val="00F81949"/>
    <w:rsid w:val="00F825A2"/>
    <w:rsid w:val="00F87485"/>
    <w:rsid w:val="00F90612"/>
    <w:rsid w:val="00F91094"/>
    <w:rsid w:val="00F92571"/>
    <w:rsid w:val="00F93A33"/>
    <w:rsid w:val="00F93F57"/>
    <w:rsid w:val="00F9440A"/>
    <w:rsid w:val="00F9448B"/>
    <w:rsid w:val="00F94D21"/>
    <w:rsid w:val="00F95F11"/>
    <w:rsid w:val="00F96D74"/>
    <w:rsid w:val="00F96D79"/>
    <w:rsid w:val="00FA0DBF"/>
    <w:rsid w:val="00FA110F"/>
    <w:rsid w:val="00FA3173"/>
    <w:rsid w:val="00FA43D0"/>
    <w:rsid w:val="00FA5768"/>
    <w:rsid w:val="00FA5A64"/>
    <w:rsid w:val="00FA7235"/>
    <w:rsid w:val="00FB036F"/>
    <w:rsid w:val="00FB2277"/>
    <w:rsid w:val="00FB279F"/>
    <w:rsid w:val="00FB3A71"/>
    <w:rsid w:val="00FB3CFF"/>
    <w:rsid w:val="00FB58B1"/>
    <w:rsid w:val="00FB5981"/>
    <w:rsid w:val="00FB5AA9"/>
    <w:rsid w:val="00FB7935"/>
    <w:rsid w:val="00FC0FD7"/>
    <w:rsid w:val="00FC3576"/>
    <w:rsid w:val="00FC3739"/>
    <w:rsid w:val="00FC4B13"/>
    <w:rsid w:val="00FC579F"/>
    <w:rsid w:val="00FC6EC2"/>
    <w:rsid w:val="00FD0350"/>
    <w:rsid w:val="00FD0D50"/>
    <w:rsid w:val="00FD16EA"/>
    <w:rsid w:val="00FD1DCB"/>
    <w:rsid w:val="00FD3001"/>
    <w:rsid w:val="00FD3710"/>
    <w:rsid w:val="00FD3D51"/>
    <w:rsid w:val="00FD4F35"/>
    <w:rsid w:val="00FD543A"/>
    <w:rsid w:val="00FD5800"/>
    <w:rsid w:val="00FD5831"/>
    <w:rsid w:val="00FD64DB"/>
    <w:rsid w:val="00FD6D67"/>
    <w:rsid w:val="00FD70B6"/>
    <w:rsid w:val="00FD75CD"/>
    <w:rsid w:val="00FD7996"/>
    <w:rsid w:val="00FD7AE5"/>
    <w:rsid w:val="00FD7F6F"/>
    <w:rsid w:val="00FE022D"/>
    <w:rsid w:val="00FE21D7"/>
    <w:rsid w:val="00FE4610"/>
    <w:rsid w:val="00FE79AD"/>
    <w:rsid w:val="00FF0E18"/>
    <w:rsid w:val="00FF19D1"/>
    <w:rsid w:val="00FF1A8C"/>
    <w:rsid w:val="00FF2C7B"/>
    <w:rsid w:val="00FF316A"/>
    <w:rsid w:val="00FF5BCC"/>
    <w:rsid w:val="00FF6341"/>
    <w:rsid w:val="00FF64A2"/>
    <w:rsid w:val="00FF699D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5A089-079D-4601-ABCB-B8ECCE41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6CF"/>
    <w:pPr>
      <w:spacing w:line="288" w:lineRule="auto"/>
    </w:pPr>
    <w:rPr>
      <w:rFonts w:eastAsiaTheme="minorEastAsia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01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776CF"/>
    <w:pPr>
      <w:spacing w:after="0" w:line="240" w:lineRule="auto"/>
    </w:pPr>
  </w:style>
  <w:style w:type="paragraph" w:customStyle="1" w:styleId="Default">
    <w:name w:val="Default"/>
    <w:rsid w:val="00E776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1"/>
    <w:rsid w:val="00E776C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E776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 w:val="0"/>
      <w:iCs w:val="0"/>
      <w:sz w:val="25"/>
      <w:szCs w:val="25"/>
    </w:rPr>
  </w:style>
  <w:style w:type="paragraph" w:styleId="a5">
    <w:name w:val="List Paragraph"/>
    <w:basedOn w:val="a"/>
    <w:uiPriority w:val="34"/>
    <w:qFormat/>
    <w:rsid w:val="006738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321B"/>
    <w:rPr>
      <w:rFonts w:ascii="Segoe UI" w:eastAsiaTheme="minorEastAsia" w:hAnsi="Segoe UI" w:cs="Segoe UI"/>
      <w:i/>
      <w:iCs/>
      <w:sz w:val="18"/>
      <w:szCs w:val="18"/>
    </w:rPr>
  </w:style>
  <w:style w:type="paragraph" w:customStyle="1" w:styleId="formattext">
    <w:name w:val="formattext"/>
    <w:basedOn w:val="a"/>
    <w:rsid w:val="00FE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13CB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7C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39"/>
    <w:rsid w:val="00DC5E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FB5981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i w:val="0"/>
      <w:iCs w:val="0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FB5981"/>
    <w:rPr>
      <w:rFonts w:ascii="Cambria" w:eastAsia="Cambria" w:hAnsi="Cambria" w:cs="Cambria"/>
      <w:sz w:val="27"/>
      <w:szCs w:val="27"/>
    </w:rPr>
  </w:style>
  <w:style w:type="character" w:styleId="ab">
    <w:name w:val="annotation reference"/>
    <w:basedOn w:val="a0"/>
    <w:uiPriority w:val="99"/>
    <w:semiHidden/>
    <w:unhideWhenUsed/>
    <w:rsid w:val="00305D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05D84"/>
    <w:pPr>
      <w:spacing w:line="240" w:lineRule="auto"/>
    </w:pPr>
  </w:style>
  <w:style w:type="character" w:customStyle="1" w:styleId="ad">
    <w:name w:val="Текст примечания Знак"/>
    <w:basedOn w:val="a0"/>
    <w:link w:val="ac"/>
    <w:uiPriority w:val="99"/>
    <w:semiHidden/>
    <w:rsid w:val="00305D84"/>
    <w:rPr>
      <w:rFonts w:eastAsiaTheme="minorEastAsia"/>
      <w:i/>
      <w:iCs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5D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05D84"/>
    <w:rPr>
      <w:rFonts w:eastAsiaTheme="minorEastAsia"/>
      <w:b/>
      <w:bCs/>
      <w:i/>
      <w:i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C5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C5FE2"/>
    <w:rPr>
      <w:rFonts w:eastAsiaTheme="minorEastAsia"/>
      <w:i/>
      <w:iCs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CC5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C5FE2"/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7C1E3-21A6-4B32-A5B2-844AA895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Мухамадиева Фарида</dc:creator>
  <cp:lastModifiedBy>Раис Загидуллин</cp:lastModifiedBy>
  <cp:revision>6</cp:revision>
  <cp:lastPrinted>2021-03-25T11:41:00Z</cp:lastPrinted>
  <dcterms:created xsi:type="dcterms:W3CDTF">2021-03-25T14:49:00Z</dcterms:created>
  <dcterms:modified xsi:type="dcterms:W3CDTF">2021-03-29T10:14:00Z</dcterms:modified>
</cp:coreProperties>
</file>