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7241A2" w:rsidRPr="007241A2" w:rsidTr="00F925CB">
        <w:trPr>
          <w:trHeight w:val="2172"/>
        </w:trPr>
        <w:tc>
          <w:tcPr>
            <w:tcW w:w="4253" w:type="dxa"/>
          </w:tcPr>
          <w:p w:rsidR="007241A2" w:rsidRPr="00893A70" w:rsidRDefault="007241A2" w:rsidP="00893A70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3A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КОМИТЕТ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0AC33BA" wp14:editId="1949658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241A2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w:drawing>
                <wp:inline distT="0" distB="0" distL="0" distR="0" wp14:anchorId="2FC7ADF4" wp14:editId="1A6923F0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1A2" w:rsidRPr="007241A2" w:rsidRDefault="007241A2" w:rsidP="007241A2">
            <w:pPr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038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41A2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7241A2" w:rsidRPr="007241A2" w:rsidRDefault="007241A2" w:rsidP="007241A2">
            <w:pPr>
              <w:ind w:right="-148"/>
              <w:jc w:val="center"/>
              <w:rPr>
                <w:kern w:val="2"/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7241A2" w:rsidRPr="007241A2" w:rsidRDefault="007241A2" w:rsidP="007241A2">
      <w:pPr>
        <w:jc w:val="center"/>
        <w:rPr>
          <w:sz w:val="28"/>
          <w:szCs w:val="28"/>
        </w:rPr>
      </w:pPr>
      <w:r w:rsidRPr="007241A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241A2" w:rsidRPr="007241A2" w:rsidRDefault="007241A2" w:rsidP="007241A2">
      <w:pPr>
        <w:autoSpaceDE/>
        <w:autoSpaceDN/>
        <w:spacing w:line="288" w:lineRule="auto"/>
        <w:jc w:val="center"/>
        <w:rPr>
          <w:b/>
          <w:sz w:val="28"/>
          <w:szCs w:val="28"/>
        </w:rPr>
      </w:pPr>
      <w:r w:rsidRPr="007241A2">
        <w:rPr>
          <w:b/>
          <w:sz w:val="28"/>
          <w:szCs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7241A2" w:rsidRPr="007241A2" w:rsidTr="00F925CB">
        <w:tc>
          <w:tcPr>
            <w:tcW w:w="3369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0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775DB0" w:rsidRPr="00A06868" w:rsidRDefault="00775DB0" w:rsidP="00885237">
      <w:pPr>
        <w:ind w:right="5952"/>
        <w:jc w:val="both"/>
        <w:rPr>
          <w:color w:val="000000" w:themeColor="text1"/>
          <w:sz w:val="26"/>
          <w:szCs w:val="26"/>
        </w:rPr>
      </w:pPr>
    </w:p>
    <w:p w:rsidR="00885237" w:rsidRPr="007241A2" w:rsidRDefault="00885237" w:rsidP="00E75D16">
      <w:pPr>
        <w:ind w:right="5669"/>
        <w:jc w:val="both"/>
        <w:rPr>
          <w:color w:val="000000" w:themeColor="text1"/>
          <w:sz w:val="28"/>
          <w:szCs w:val="28"/>
        </w:rPr>
      </w:pPr>
      <w:proofErr w:type="gramStart"/>
      <w:r w:rsidRPr="007241A2">
        <w:rPr>
          <w:color w:val="000000" w:themeColor="text1"/>
          <w:sz w:val="28"/>
          <w:szCs w:val="28"/>
        </w:rPr>
        <w:t xml:space="preserve">Об утверждении </w:t>
      </w:r>
      <w:r w:rsidR="00B35218">
        <w:rPr>
          <w:color w:val="000000" w:themeColor="text1"/>
          <w:sz w:val="28"/>
          <w:szCs w:val="28"/>
        </w:rPr>
        <w:t xml:space="preserve">графического описания местоположения границ защитных зон объектов культурного наследия регионального значения, </w:t>
      </w:r>
      <w:r w:rsidR="00CF2216" w:rsidRPr="007241A2">
        <w:rPr>
          <w:color w:val="000000" w:themeColor="text1"/>
          <w:sz w:val="28"/>
          <w:szCs w:val="28"/>
        </w:rPr>
        <w:t>расположенных</w:t>
      </w:r>
      <w:r w:rsidRPr="007241A2">
        <w:rPr>
          <w:color w:val="000000" w:themeColor="text1"/>
          <w:sz w:val="28"/>
          <w:szCs w:val="28"/>
        </w:rPr>
        <w:t xml:space="preserve"> </w:t>
      </w:r>
      <w:r w:rsidR="00432899" w:rsidRPr="007241A2">
        <w:rPr>
          <w:color w:val="000000" w:themeColor="text1"/>
          <w:sz w:val="28"/>
          <w:szCs w:val="28"/>
        </w:rPr>
        <w:t xml:space="preserve">в </w:t>
      </w:r>
      <w:r w:rsidR="004451AB">
        <w:rPr>
          <w:color w:val="000000" w:themeColor="text1"/>
          <w:sz w:val="28"/>
          <w:szCs w:val="28"/>
        </w:rPr>
        <w:t xml:space="preserve">г. Набережные Челны </w:t>
      </w:r>
      <w:r w:rsidR="00CF2216" w:rsidRPr="007241A2">
        <w:rPr>
          <w:color w:val="000000" w:themeColor="text1"/>
          <w:sz w:val="28"/>
          <w:szCs w:val="28"/>
        </w:rPr>
        <w:t>Республики Татарстан</w:t>
      </w:r>
      <w:r w:rsidR="00B35218">
        <w:rPr>
          <w:color w:val="000000" w:themeColor="text1"/>
          <w:sz w:val="28"/>
          <w:szCs w:val="28"/>
        </w:rPr>
        <w:t>, с перечнем координат характерных точек этих границ в системе координат, установленной для ведения Единого государственного реестра недвижимости, режима использования земель в границах защитных зон объектов культурного наследия регионального значения</w:t>
      </w:r>
      <w:proofErr w:type="gramEnd"/>
    </w:p>
    <w:p w:rsidR="00885237" w:rsidRPr="007241A2" w:rsidRDefault="00885237" w:rsidP="00885237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37" w:rsidRPr="007241A2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</w:t>
      </w:r>
      <w:r w:rsidR="00240216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</w:t>
      </w:r>
      <w:r w:rsidR="00B352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Российской Федерации», </w:t>
      </w:r>
      <w:r w:rsidR="00CF221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885237" w:rsidRPr="007241A2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5218" w:rsidRDefault="00AD1BA6" w:rsidP="008A762B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7241A2">
        <w:rPr>
          <w:color w:val="000000" w:themeColor="text1"/>
          <w:sz w:val="28"/>
          <w:szCs w:val="28"/>
        </w:rPr>
        <w:t>1. Утвердить</w:t>
      </w:r>
      <w:r w:rsidR="00B35218">
        <w:rPr>
          <w:color w:val="000000" w:themeColor="text1"/>
          <w:sz w:val="28"/>
          <w:szCs w:val="28"/>
        </w:rPr>
        <w:t>:</w:t>
      </w:r>
    </w:p>
    <w:p w:rsidR="00885237" w:rsidRDefault="00B35218" w:rsidP="008A762B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графическое описание </w:t>
      </w:r>
      <w:r w:rsidRPr="00B35218">
        <w:rPr>
          <w:color w:val="000000" w:themeColor="text1"/>
          <w:sz w:val="28"/>
          <w:szCs w:val="28"/>
        </w:rPr>
        <w:t>местоположения границ защитных зон объектов культурного наследия регионального значения, расположенных в г. Набережные Челны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>
        <w:rPr>
          <w:color w:val="000000" w:themeColor="text1"/>
          <w:sz w:val="28"/>
          <w:szCs w:val="28"/>
        </w:rPr>
        <w:t xml:space="preserve">, </w:t>
      </w:r>
      <w:r w:rsidR="008D790C">
        <w:rPr>
          <w:color w:val="000000" w:themeColor="text1"/>
          <w:sz w:val="28"/>
          <w:szCs w:val="28"/>
        </w:rPr>
        <w:t>согласно приложению № 1 к настоящему приказу;</w:t>
      </w:r>
    </w:p>
    <w:p w:rsidR="00B35218" w:rsidRPr="007241A2" w:rsidRDefault="00B35218" w:rsidP="00B35218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режим использования земель в границах защитных зон объектов культурного наследия регионального значения, расположенных в г. </w:t>
      </w:r>
      <w:r w:rsidR="00E75D16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абережные Челны Республики Татарстан, согласно  приложению № 2 к настоящему приказу.</w:t>
      </w:r>
    </w:p>
    <w:p w:rsidR="00B35218" w:rsidRPr="007241A2" w:rsidRDefault="00B35218" w:rsidP="00B35218">
      <w:pPr>
        <w:pStyle w:val="ConsPlusNonformat"/>
        <w:widowControl/>
        <w:tabs>
          <w:tab w:val="left" w:pos="993"/>
          <w:tab w:val="left" w:pos="1134"/>
        </w:tabs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Сектору градостроительной деятельности (</w:t>
      </w:r>
      <w:proofErr w:type="spell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Н.М.Мизакова</w:t>
      </w:r>
      <w:proofErr w:type="spellEnd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направить копию настоящего приказа в орган регистрации прав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соответствующих сведений в Единый государственный реестр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недвижимости, а также организовать работу по размещению настоящего приказа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Комитета Республики Татарстан по охране объектов культурного наследия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сети «Интернет». </w:t>
      </w:r>
    </w:p>
    <w:p w:rsidR="00B35218" w:rsidRPr="007241A2" w:rsidRDefault="00B35218" w:rsidP="00B35218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на заместителя председателя Комитета Республики Татарстан по охране объектов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И.И.Шакирова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5218" w:rsidRDefault="00B35218" w:rsidP="00B35218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3075" w:rsidRDefault="00053075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2BA" w:rsidRDefault="007241A2" w:rsidP="00A24FB8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64E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И.Н.Гущин</w:t>
      </w:r>
      <w:proofErr w:type="spellEnd"/>
    </w:p>
    <w:p w:rsidR="00A24FB8" w:rsidRPr="00A24FB8" w:rsidRDefault="00A24FB8" w:rsidP="00A24FB8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D16" w:rsidRDefault="00E75D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1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</w:t>
      </w:r>
      <w:r w:rsidRPr="007241A2">
        <w:rPr>
          <w:color w:val="000000" w:themeColor="text1"/>
          <w:szCs w:val="28"/>
        </w:rPr>
        <w:t>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  <w:r w:rsidR="00AD33E1" w:rsidRPr="007241A2">
        <w:rPr>
          <w:color w:val="000000" w:themeColor="text1"/>
          <w:szCs w:val="28"/>
          <w:u w:val="single"/>
        </w:rPr>
        <w:t xml:space="preserve">        </w:t>
      </w:r>
    </w:p>
    <w:p w:rsidR="00393FDB" w:rsidRPr="007241A2" w:rsidRDefault="00393FDB" w:rsidP="00CF2216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8D790C" w:rsidRDefault="00B35218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Графическое описание местоположения границ защитных зон объектов культурного наследия регионального значения, расположенных 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г. Набережные Челны</w:t>
      </w:r>
      <w:r w:rsidRPr="00B35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Республики Татарстан,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:rsidR="00B35218" w:rsidRPr="007241A2" w:rsidRDefault="00B35218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90C" w:rsidRDefault="00A06868" w:rsidP="00AB3900">
      <w:pPr>
        <w:pStyle w:val="ConsPlusNonformat"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D790C" w:rsidRPr="008D79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 w:rsidR="008D79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790C" w:rsidRPr="008D790C">
        <w:rPr>
          <w:rFonts w:ascii="Times New Roman" w:hAnsi="Times New Roman" w:cs="Times New Roman"/>
          <w:color w:val="000000" w:themeColor="text1"/>
          <w:sz w:val="28"/>
          <w:szCs w:val="28"/>
        </w:rPr>
        <w:t>границ защитной зоны</w:t>
      </w:r>
      <w:r w:rsidR="008D79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D790C" w:rsidRPr="008D7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«Здание церкви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Вознес</w:t>
      </w:r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ения, постройки 1872 - 1882 гг.», расположенного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г. Н</w:t>
      </w:r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абережные Челны, с. </w:t>
      </w:r>
      <w:proofErr w:type="spellStart"/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>Боровецкое</w:t>
      </w:r>
      <w:proofErr w:type="spellEnd"/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пр. </w:t>
      </w:r>
      <w:proofErr w:type="spellStart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Чулман</w:t>
      </w:r>
      <w:proofErr w:type="spellEnd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д. 127 (г. Брежнев)</w:t>
      </w:r>
    </w:p>
    <w:p w:rsidR="003E7D99" w:rsidRDefault="003E7D99" w:rsidP="00B35218">
      <w:pPr>
        <w:pStyle w:val="ConsPlusNonformat"/>
        <w:widowControl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65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3E7D99" w:rsidTr="003E7D99">
        <w:trPr>
          <w:trHeight w:val="4507"/>
        </w:trPr>
        <w:tc>
          <w:tcPr>
            <w:tcW w:w="5000" w:type="pct"/>
            <w:shd w:val="clear" w:color="auto" w:fill="auto"/>
          </w:tcPr>
          <w:p w:rsidR="003E7D99" w:rsidRDefault="003E7D99" w:rsidP="003E7D99">
            <w:pPr>
              <w:tabs>
                <w:tab w:val="left" w:pos="4116"/>
              </w:tabs>
              <w:rPr>
                <w:b/>
                <w:sz w:val="21"/>
                <w:szCs w:val="21"/>
              </w:rPr>
            </w:pPr>
          </w:p>
          <w:p w:rsidR="003E7D99" w:rsidRPr="00493E59" w:rsidRDefault="003E7D99" w:rsidP="003E7D9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drawing>
                <wp:inline distT="0" distB="0" distL="0" distR="0" wp14:anchorId="7B5A4065" wp14:editId="50655063">
                  <wp:extent cx="5572664" cy="2596551"/>
                  <wp:effectExtent l="0" t="0" r="9525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954" cy="2596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D99" w:rsidRPr="002E61DA" w:rsidTr="003E7D99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3E7D99" w:rsidRPr="003E7D99" w:rsidRDefault="003E7D99" w:rsidP="0073462D">
            <w:pPr>
              <w:jc w:val="center"/>
              <w:rPr>
                <w:b/>
                <w:sz w:val="28"/>
              </w:rPr>
            </w:pPr>
            <w:r w:rsidRPr="003E7D99">
              <w:rPr>
                <w:b/>
                <w:sz w:val="28"/>
              </w:rPr>
              <w:t>Масштаб 1:2000</w:t>
            </w:r>
          </w:p>
        </w:tc>
      </w:tr>
      <w:tr w:rsidR="003E7D99" w:rsidRPr="002E61DA" w:rsidTr="003E7D99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3E7D99" w:rsidRPr="003E7D99" w:rsidRDefault="003E7D99" w:rsidP="0073462D">
            <w:pPr>
              <w:rPr>
                <w:b/>
                <w:sz w:val="28"/>
              </w:rPr>
            </w:pPr>
            <w:r w:rsidRPr="003E7D99">
              <w:rPr>
                <w:b/>
                <w:sz w:val="28"/>
              </w:rPr>
              <w:t>Условные обозначения:</w:t>
            </w:r>
          </w:p>
        </w:tc>
      </w:tr>
      <w:tr w:rsidR="003E7D99" w:rsidRPr="00B6788C" w:rsidTr="003E7D99">
        <w:trPr>
          <w:trHeight w:val="1399"/>
        </w:trPr>
        <w:tc>
          <w:tcPr>
            <w:tcW w:w="5000" w:type="pct"/>
            <w:shd w:val="clear" w:color="auto" w:fill="auto"/>
            <w:vAlign w:val="center"/>
          </w:tcPr>
          <w:p w:rsidR="003E7D99" w:rsidRPr="003E7D99" w:rsidRDefault="003E7D99" w:rsidP="00E75D16">
            <w:pPr>
              <w:jc w:val="both"/>
              <w:rPr>
                <w:sz w:val="28"/>
              </w:rPr>
            </w:pPr>
            <w:r w:rsidRPr="003E7D99">
              <w:rPr>
                <w:sz w:val="28"/>
              </w:rPr>
              <w:object w:dxaOrig="1050" w:dyaOrig="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.9pt" o:ole="">
                  <v:imagedata r:id="rId11" o:title=""/>
                </v:shape>
                <o:OLEObject Type="Embed" ProgID="PBrush" ShapeID="_x0000_i1025" DrawAspect="Content" ObjectID="_1646554963" r:id="rId12"/>
              </w:object>
            </w:r>
            <w:r w:rsidRPr="003E7D99">
              <w:rPr>
                <w:sz w:val="28"/>
              </w:rPr>
              <w:t xml:space="preserve"> - </w:t>
            </w:r>
            <w:r w:rsidRPr="003E7D99">
              <w:rPr>
                <w:bCs/>
                <w:sz w:val="28"/>
              </w:rPr>
              <w:t>контур границы защитной зоны объектов культурного наследия</w:t>
            </w:r>
            <w:r w:rsidRPr="003E7D99">
              <w:rPr>
                <w:sz w:val="28"/>
              </w:rPr>
              <w:t>;</w:t>
            </w:r>
          </w:p>
          <w:p w:rsidR="003E7D99" w:rsidRPr="003E7D99" w:rsidRDefault="003E7D99" w:rsidP="00E75D16">
            <w:pPr>
              <w:jc w:val="both"/>
              <w:rPr>
                <w:color w:val="000000"/>
                <w:sz w:val="28"/>
                <w:szCs w:val="18"/>
              </w:rPr>
            </w:pPr>
            <w:r w:rsidRPr="003E7D99">
              <w:rPr>
                <w:sz w:val="28"/>
                <w:szCs w:val="18"/>
              </w:rPr>
              <w:t>_ _ _ _ _ _ _ _ _</w:t>
            </w:r>
            <w:r w:rsidR="00E75D16">
              <w:rPr>
                <w:sz w:val="28"/>
                <w:szCs w:val="18"/>
              </w:rPr>
              <w:t xml:space="preserve"> </w:t>
            </w:r>
            <w:r w:rsidRPr="003E7D99">
              <w:rPr>
                <w:sz w:val="28"/>
                <w:szCs w:val="18"/>
              </w:rPr>
              <w:t>-</w:t>
            </w:r>
            <w:r w:rsidRPr="003E7D99">
              <w:rPr>
                <w:color w:val="000000"/>
                <w:sz w:val="28"/>
                <w:szCs w:val="18"/>
              </w:rPr>
              <w:t xml:space="preserve"> </w:t>
            </w:r>
            <w:r w:rsidRPr="003E7D99">
              <w:rPr>
                <w:color w:val="000000"/>
                <w:sz w:val="28"/>
              </w:rPr>
              <w:t>существующая часть границ земельных участков, в пределах которых расположен объект</w:t>
            </w:r>
            <w:r w:rsidRPr="003E7D99">
              <w:rPr>
                <w:color w:val="000000"/>
                <w:sz w:val="28"/>
                <w:szCs w:val="18"/>
              </w:rPr>
              <w:t>;</w:t>
            </w:r>
          </w:p>
          <w:p w:rsidR="003E7D99" w:rsidRPr="003E7D99" w:rsidRDefault="003E7D99" w:rsidP="00E75D16">
            <w:pPr>
              <w:jc w:val="both"/>
              <w:rPr>
                <w:sz w:val="28"/>
              </w:rPr>
            </w:pPr>
            <w:r w:rsidRPr="003E7D99">
              <w:rPr>
                <w:sz w:val="28"/>
              </w:rPr>
              <w:object w:dxaOrig="405" w:dyaOrig="390">
                <v:shape id="_x0000_i1026" type="#_x0000_t75" style="width:19.9pt;height:19.9pt" o:ole="">
                  <v:imagedata r:id="rId13" o:title=""/>
                </v:shape>
                <o:OLEObject Type="Embed" ProgID="PBrush" ShapeID="_x0000_i1026" DrawAspect="Content" ObjectID="_1646554964" r:id="rId14"/>
              </w:object>
            </w:r>
            <w:r w:rsidRPr="003E7D99">
              <w:rPr>
                <w:sz w:val="28"/>
              </w:rPr>
              <w:t>1</w:t>
            </w:r>
            <w:r w:rsidR="00E75D16">
              <w:rPr>
                <w:sz w:val="28"/>
              </w:rPr>
              <w:t xml:space="preserve"> </w:t>
            </w:r>
            <w:r w:rsidRPr="003E7D99">
              <w:rPr>
                <w:sz w:val="28"/>
              </w:rPr>
              <w:t>- обозначение характерной точки контура объекта;</w:t>
            </w:r>
          </w:p>
          <w:p w:rsidR="003E7D99" w:rsidRPr="003E7D99" w:rsidRDefault="003E7D99" w:rsidP="00E75D16">
            <w:pPr>
              <w:jc w:val="both"/>
              <w:rPr>
                <w:color w:val="000000"/>
                <w:sz w:val="28"/>
              </w:rPr>
            </w:pPr>
            <w:r w:rsidRPr="003E7D99">
              <w:rPr>
                <w:color w:val="000000"/>
                <w:sz w:val="28"/>
              </w:rPr>
              <w:t>16:52:060301:210, 16:30:060302:52</w:t>
            </w:r>
            <w:r w:rsidR="00E75D16">
              <w:rPr>
                <w:color w:val="000000"/>
                <w:sz w:val="28"/>
              </w:rPr>
              <w:t xml:space="preserve"> </w:t>
            </w:r>
            <w:r w:rsidRPr="003E7D99">
              <w:rPr>
                <w:color w:val="000000"/>
                <w:sz w:val="28"/>
              </w:rPr>
              <w:t>-</w:t>
            </w:r>
            <w:r w:rsidR="00E75D16">
              <w:rPr>
                <w:color w:val="000000"/>
                <w:sz w:val="28"/>
              </w:rPr>
              <w:t xml:space="preserve"> </w:t>
            </w:r>
            <w:r w:rsidRPr="003E7D99">
              <w:rPr>
                <w:color w:val="000000"/>
                <w:sz w:val="28"/>
              </w:rPr>
              <w:t>кадастровые номера земельных участков;</w:t>
            </w:r>
          </w:p>
          <w:p w:rsidR="003E7D99" w:rsidRPr="003E7D99" w:rsidRDefault="003E7D99" w:rsidP="00E75D16">
            <w:pPr>
              <w:jc w:val="both"/>
              <w:rPr>
                <w:color w:val="000000"/>
                <w:sz w:val="28"/>
              </w:rPr>
            </w:pPr>
            <w:r w:rsidRPr="003E7D99">
              <w:rPr>
                <w:color w:val="000000"/>
                <w:sz w:val="28"/>
              </w:rPr>
              <w:t>16:30:060301, 16:30:06030</w:t>
            </w:r>
            <w:r>
              <w:rPr>
                <w:color w:val="000000"/>
                <w:sz w:val="28"/>
              </w:rPr>
              <w:t>2</w:t>
            </w:r>
            <w:r w:rsidR="00E75D16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- кадастровые номера кварталов.</w:t>
            </w:r>
          </w:p>
          <w:p w:rsidR="003E7D99" w:rsidRPr="003E7D99" w:rsidRDefault="003E7D99" w:rsidP="00E75D16">
            <w:pPr>
              <w:jc w:val="both"/>
              <w:rPr>
                <w:color w:val="000000"/>
                <w:sz w:val="28"/>
              </w:rPr>
            </w:pPr>
            <w:r w:rsidRPr="003E7D99">
              <w:rPr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1C269B" wp14:editId="1501D0D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24130</wp:posOffset>
                      </wp:positionV>
                      <wp:extent cx="361950" cy="161925"/>
                      <wp:effectExtent l="13335" t="5080" r="5715" b="1397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.8pt;margin-top:1.9pt;width:28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" fillcolor="#f3c"/>
                  </w:pict>
                </mc:Fallback>
              </mc:AlternateContent>
            </w:r>
            <w:r w:rsidRPr="003E7D99">
              <w:rPr>
                <w:color w:val="000000"/>
                <w:sz w:val="28"/>
              </w:rPr>
              <w:t xml:space="preserve">          - </w:t>
            </w:r>
            <w:r>
              <w:rPr>
                <w:color w:val="000000"/>
                <w:sz w:val="28"/>
              </w:rPr>
              <w:t>территория объекта культурного наследия.</w:t>
            </w:r>
          </w:p>
        </w:tc>
      </w:tr>
    </w:tbl>
    <w:p w:rsidR="008D790C" w:rsidRDefault="008D790C" w:rsidP="00393FDB">
      <w:pPr>
        <w:pStyle w:val="ConsPlusNonformat"/>
        <w:widowControl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790C" w:rsidRDefault="008D790C" w:rsidP="00393FDB">
      <w:pPr>
        <w:pStyle w:val="ConsPlusNonformat"/>
        <w:widowControl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3900" w:rsidRDefault="00AB3900" w:rsidP="00AB3900">
      <w:pPr>
        <w:pStyle w:val="ConsPlusNonformat"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B3900" w:rsidRDefault="008D790C" w:rsidP="00AB3900">
      <w:pPr>
        <w:pStyle w:val="ConsPlusNonformat"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79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</w:t>
      </w:r>
      <w:r w:rsidRPr="008D7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«Здание церкви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Вознес</w:t>
      </w:r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ения, постройки 1872 - 1882 гг.», расположенного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г. Н</w:t>
      </w:r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абережные Челны, с. </w:t>
      </w:r>
      <w:proofErr w:type="spellStart"/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>Боровецкое</w:t>
      </w:r>
      <w:proofErr w:type="spellEnd"/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         пр. </w:t>
      </w:r>
      <w:proofErr w:type="spellStart"/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>Чулман</w:t>
      </w:r>
      <w:proofErr w:type="spellEnd"/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д. 127 (г. Брежнев)</w:t>
      </w:r>
    </w:p>
    <w:p w:rsidR="00AB3900" w:rsidRDefault="00AB3900" w:rsidP="00393FDB">
      <w:pPr>
        <w:pStyle w:val="ConsPlusNonformat"/>
        <w:widowControl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DDF" w:rsidRPr="007241A2" w:rsidRDefault="00EF0DDF" w:rsidP="00393FDB">
      <w:pPr>
        <w:pStyle w:val="ConsPlusNonformat"/>
        <w:widowControl/>
        <w:tabs>
          <w:tab w:val="left" w:pos="9923"/>
        </w:tabs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</w:t>
      </w:r>
      <w:r w:rsidR="008D7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защитной зоны установлена на расстоянии 100 м от внешней границы территории объекта культурного наследия регионального значения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«Здание церкви Вознесения, постройки 1872 - 1882 гг.»</w:t>
      </w:r>
      <w:r w:rsidR="00A24F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32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</w:t>
      </w:r>
      <w:r w:rsidR="00AE40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Мини</w:t>
      </w:r>
      <w:r w:rsidR="004451AB">
        <w:rPr>
          <w:rFonts w:ascii="Times New Roman" w:hAnsi="Times New Roman" w:cs="Times New Roman"/>
          <w:color w:val="000000" w:themeColor="text1"/>
          <w:sz w:val="28"/>
          <w:szCs w:val="28"/>
        </w:rPr>
        <w:t>стров Республики Татарстан от 19</w:t>
      </w:r>
      <w:r w:rsidR="00D5329A">
        <w:rPr>
          <w:rFonts w:ascii="Times New Roman" w:hAnsi="Times New Roman" w:cs="Times New Roman"/>
          <w:color w:val="000000" w:themeColor="text1"/>
          <w:sz w:val="28"/>
          <w:szCs w:val="28"/>
        </w:rPr>
        <w:t>.03</w:t>
      </w:r>
      <w:r w:rsidR="004451AB">
        <w:rPr>
          <w:rFonts w:ascii="Times New Roman" w:hAnsi="Times New Roman" w:cs="Times New Roman"/>
          <w:color w:val="000000" w:themeColor="text1"/>
          <w:sz w:val="28"/>
          <w:szCs w:val="28"/>
        </w:rPr>
        <w:t>.2015</w:t>
      </w:r>
      <w:r w:rsidR="00EF0E0C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51AB">
        <w:rPr>
          <w:rFonts w:ascii="Times New Roman" w:hAnsi="Times New Roman" w:cs="Times New Roman"/>
          <w:color w:val="000000" w:themeColor="text1"/>
          <w:sz w:val="28"/>
          <w:szCs w:val="28"/>
        </w:rPr>
        <w:t>№ 169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451AB" w:rsidRPr="004451AB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границ территорий объектов культурного наследия регионального (республиканского) значения, расположенных в г. Набережные Ч</w:t>
      </w:r>
      <w:r w:rsidR="004451AB">
        <w:rPr>
          <w:rFonts w:ascii="Times New Roman" w:hAnsi="Times New Roman" w:cs="Times New Roman"/>
          <w:color w:val="000000" w:themeColor="text1"/>
          <w:sz w:val="28"/>
          <w:szCs w:val="28"/>
        </w:rPr>
        <w:t>елны, и режима их использования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514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EF0DDF" w:rsidRPr="007241A2" w:rsidRDefault="00EF0DDF" w:rsidP="00EF0DDF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856" w:rsidRDefault="00C67856" w:rsidP="00C67856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 точек</w:t>
      </w:r>
    </w:p>
    <w:p w:rsidR="00580947" w:rsidRDefault="00B35218" w:rsidP="00AB3900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D7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раниц 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оны</w:t>
      </w:r>
      <w:r w:rsidR="008D79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239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A24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73B" w:rsidRPr="00210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«Здание церкви Вознесения, постройки 1872 - 1882 гг.», расположенного по адресу: г. Наб</w:t>
      </w:r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ережные Челны, с. </w:t>
      </w:r>
      <w:proofErr w:type="spellStart"/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>Боровецкое</w:t>
      </w:r>
      <w:proofErr w:type="spellEnd"/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пр. </w:t>
      </w:r>
      <w:proofErr w:type="spellStart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Чулман</w:t>
      </w:r>
      <w:proofErr w:type="spellEnd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, д. 127 (г. Брежнев)</w:t>
      </w:r>
    </w:p>
    <w:p w:rsidR="00AB3900" w:rsidRDefault="00AB3900" w:rsidP="00AB3900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35"/>
        <w:gridCol w:w="3261"/>
      </w:tblGrid>
      <w:tr w:rsidR="003E7D99" w:rsidTr="003E7D99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E75D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75D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97177</w:t>
            </w: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3E7D99" w:rsidTr="003E7D99">
        <w:trPr>
          <w:trHeight w:val="340"/>
        </w:trPr>
        <w:tc>
          <w:tcPr>
            <w:tcW w:w="3969" w:type="dxa"/>
            <w:vMerge w:val="restart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E75D16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E75D16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3E7D99" w:rsidTr="003E7D99">
        <w:trPr>
          <w:trHeight w:val="340"/>
        </w:trPr>
        <w:tc>
          <w:tcPr>
            <w:tcW w:w="3969" w:type="dxa"/>
            <w:vMerge/>
            <w:tcBorders>
              <w:left w:val="double" w:sz="4" w:space="0" w:color="auto"/>
            </w:tcBorders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3E7D99" w:rsidTr="003E7D99">
        <w:trPr>
          <w:trHeight w:val="284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474373.16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2324707.56</w:t>
            </w:r>
          </w:p>
        </w:tc>
      </w:tr>
      <w:tr w:rsid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474236.53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2324933.29</w:t>
            </w:r>
          </w:p>
        </w:tc>
      </w:tr>
      <w:tr w:rsid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474172.40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2324881.98</w:t>
            </w:r>
          </w:p>
        </w:tc>
      </w:tr>
      <w:tr w:rsid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474153.43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2324885.14</w:t>
            </w:r>
          </w:p>
        </w:tc>
      </w:tr>
      <w:tr w:rsid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474088.29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2324841.71</w:t>
            </w:r>
          </w:p>
        </w:tc>
      </w:tr>
      <w:tr w:rsid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474073.60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2324827.02</w:t>
            </w:r>
          </w:p>
        </w:tc>
      </w:tr>
      <w:tr w:rsid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474013.14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2324767.60</w:t>
            </w:r>
          </w:p>
        </w:tc>
      </w:tr>
      <w:tr w:rsid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473915.76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2324655.80</w:t>
            </w:r>
          </w:p>
        </w:tc>
      </w:tr>
      <w:tr w:rsid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474088.52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2324514.86</w:t>
            </w:r>
          </w:p>
        </w:tc>
      </w:tr>
      <w:tr w:rsid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474189.19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2324575.98</w:t>
            </w:r>
          </w:p>
        </w:tc>
      </w:tr>
      <w:tr w:rsid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474199.91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2324587.74</w:t>
            </w:r>
          </w:p>
        </w:tc>
      </w:tr>
      <w:tr w:rsid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474204.57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2324585.41</w:t>
            </w:r>
          </w:p>
        </w:tc>
      </w:tr>
      <w:tr w:rsid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474254.00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2324643.83</w:t>
            </w:r>
          </w:p>
        </w:tc>
      </w:tr>
      <w:tr w:rsid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474373.16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2324707.56</w:t>
            </w:r>
          </w:p>
        </w:tc>
      </w:tr>
    </w:tbl>
    <w:p w:rsidR="004451AB" w:rsidRDefault="004451AB" w:rsidP="00D5329A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D99" w:rsidRDefault="003E7D99" w:rsidP="00D5329A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D99" w:rsidRDefault="003E7D99" w:rsidP="00D5329A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D99" w:rsidRDefault="003E7D99" w:rsidP="00D5329A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D99" w:rsidRDefault="003E7D99" w:rsidP="00D5329A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D99" w:rsidRDefault="003E7D99" w:rsidP="00D5329A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51AB" w:rsidRDefault="004451AB" w:rsidP="00D5329A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73B" w:rsidRDefault="00A06868" w:rsidP="00AB3900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proofErr w:type="gramStart"/>
      <w:r w:rsidR="0021073B" w:rsidRPr="002107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Карта (схема) </w:t>
      </w:r>
      <w:r w:rsidR="0021073B" w:rsidRPr="0021073B">
        <w:rPr>
          <w:rFonts w:ascii="Times New Roman" w:hAnsi="Times New Roman" w:cs="Times New Roman"/>
          <w:color w:val="000000" w:themeColor="text1"/>
          <w:sz w:val="28"/>
          <w:szCs w:val="28"/>
        </w:rPr>
        <w:t>границ защитной зоны</w:t>
      </w:r>
      <w:r w:rsidR="0021073B" w:rsidRPr="002107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1073B" w:rsidRPr="0021073B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 регионального значения</w:t>
      </w:r>
      <w:r w:rsidR="00210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«Здание церкви </w:t>
      </w:r>
      <w:proofErr w:type="spellStart"/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>Косьмы</w:t>
      </w:r>
      <w:proofErr w:type="spellEnd"/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Дамиана,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постройки 1844</w:t>
      </w:r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г.», расположенного по адресу: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Набережные Челны, с. Орловка,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пр.</w:t>
      </w:r>
      <w:proofErr w:type="gramEnd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Набережночелнинский</w:t>
      </w:r>
      <w:proofErr w:type="spellEnd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, д. 42 (г. Брежнев)</w:t>
      </w:r>
    </w:p>
    <w:p w:rsidR="00AB3900" w:rsidRDefault="00AB3900" w:rsidP="00AB3900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065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65"/>
      </w:tblGrid>
      <w:tr w:rsidR="003E7D99" w:rsidTr="003E7D99">
        <w:trPr>
          <w:trHeight w:val="7264"/>
        </w:trPr>
        <w:tc>
          <w:tcPr>
            <w:tcW w:w="5000" w:type="pct"/>
            <w:shd w:val="clear" w:color="auto" w:fill="auto"/>
          </w:tcPr>
          <w:p w:rsidR="003E7D99" w:rsidRDefault="003E7D99" w:rsidP="003E7D99">
            <w:pPr>
              <w:rPr>
                <w:b/>
                <w:sz w:val="21"/>
                <w:szCs w:val="21"/>
              </w:rPr>
            </w:pPr>
          </w:p>
          <w:p w:rsidR="003E7D99" w:rsidRPr="00493E59" w:rsidRDefault="003E7D99" w:rsidP="003E7D9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drawing>
                <wp:inline distT="0" distB="0" distL="0" distR="0" wp14:anchorId="3814D781" wp14:editId="129C4AD4">
                  <wp:extent cx="5977991" cy="3916392"/>
                  <wp:effectExtent l="0" t="0" r="3810" b="8255"/>
                  <wp:docPr id="5" name="Рисунок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7890" cy="3916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7D99" w:rsidRPr="002E61DA" w:rsidTr="003E7D99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3E7D99" w:rsidRPr="003E7D99" w:rsidRDefault="003E7D99" w:rsidP="0073462D">
            <w:pPr>
              <w:jc w:val="center"/>
              <w:rPr>
                <w:b/>
                <w:sz w:val="28"/>
                <w:szCs w:val="28"/>
              </w:rPr>
            </w:pPr>
            <w:r w:rsidRPr="003E7D99">
              <w:rPr>
                <w:b/>
                <w:sz w:val="28"/>
                <w:szCs w:val="28"/>
              </w:rPr>
              <w:t>Масштаб 1:2000</w:t>
            </w:r>
          </w:p>
        </w:tc>
      </w:tr>
      <w:tr w:rsidR="003E7D99" w:rsidRPr="002E61DA" w:rsidTr="003E7D99">
        <w:trPr>
          <w:trHeight w:val="397"/>
        </w:trPr>
        <w:tc>
          <w:tcPr>
            <w:tcW w:w="5000" w:type="pct"/>
            <w:shd w:val="clear" w:color="auto" w:fill="auto"/>
            <w:vAlign w:val="bottom"/>
          </w:tcPr>
          <w:p w:rsidR="003E7D99" w:rsidRPr="003E7D99" w:rsidRDefault="003E7D99" w:rsidP="0073462D">
            <w:pPr>
              <w:rPr>
                <w:b/>
                <w:sz w:val="28"/>
                <w:szCs w:val="28"/>
              </w:rPr>
            </w:pPr>
            <w:r w:rsidRPr="003E7D99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3E7D99" w:rsidRPr="00B6788C" w:rsidTr="003E7D99">
        <w:trPr>
          <w:trHeight w:val="1399"/>
        </w:trPr>
        <w:tc>
          <w:tcPr>
            <w:tcW w:w="5000" w:type="pct"/>
            <w:shd w:val="clear" w:color="auto" w:fill="auto"/>
            <w:vAlign w:val="center"/>
          </w:tcPr>
          <w:p w:rsidR="003E7D99" w:rsidRPr="003E7D99" w:rsidRDefault="003E7D99" w:rsidP="00E75D16">
            <w:pPr>
              <w:jc w:val="both"/>
              <w:rPr>
                <w:sz w:val="28"/>
                <w:szCs w:val="28"/>
              </w:rPr>
            </w:pPr>
            <w:r w:rsidRPr="003E7D99">
              <w:rPr>
                <w:sz w:val="28"/>
                <w:szCs w:val="28"/>
              </w:rPr>
              <w:object w:dxaOrig="1050" w:dyaOrig="120">
                <v:shape id="_x0000_i1027" type="#_x0000_t75" style="width:53.2pt;height:5.9pt" o:ole="">
                  <v:imagedata r:id="rId11" o:title=""/>
                </v:shape>
                <o:OLEObject Type="Embed" ProgID="PBrush" ShapeID="_x0000_i1027" DrawAspect="Content" ObjectID="_1646554965" r:id="rId16"/>
              </w:object>
            </w:r>
            <w:r w:rsidRPr="003E7D99">
              <w:rPr>
                <w:sz w:val="28"/>
                <w:szCs w:val="28"/>
              </w:rPr>
              <w:t xml:space="preserve"> - </w:t>
            </w:r>
            <w:r w:rsidRPr="003E7D99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3E7D99">
              <w:rPr>
                <w:sz w:val="28"/>
                <w:szCs w:val="28"/>
              </w:rPr>
              <w:t>;</w:t>
            </w:r>
          </w:p>
          <w:p w:rsidR="003E7D99" w:rsidRPr="003E7D99" w:rsidRDefault="003E7D99" w:rsidP="00E75D16">
            <w:pPr>
              <w:jc w:val="both"/>
              <w:rPr>
                <w:color w:val="000000"/>
                <w:sz w:val="28"/>
                <w:szCs w:val="28"/>
              </w:rPr>
            </w:pPr>
            <w:r w:rsidRPr="003E7D99">
              <w:rPr>
                <w:sz w:val="28"/>
                <w:szCs w:val="28"/>
              </w:rPr>
              <w:t>_ _ _ _ _ _ _ _ _</w:t>
            </w:r>
            <w:r w:rsidR="00E75D16">
              <w:rPr>
                <w:sz w:val="28"/>
                <w:szCs w:val="28"/>
              </w:rPr>
              <w:t xml:space="preserve"> </w:t>
            </w:r>
            <w:r w:rsidRPr="003E7D99">
              <w:rPr>
                <w:sz w:val="28"/>
                <w:szCs w:val="28"/>
              </w:rPr>
              <w:t>-</w:t>
            </w:r>
            <w:r w:rsidRPr="003E7D99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3E7D99" w:rsidRPr="003E7D99" w:rsidRDefault="003E7D99" w:rsidP="00E75D16">
            <w:pPr>
              <w:jc w:val="both"/>
              <w:rPr>
                <w:sz w:val="28"/>
                <w:szCs w:val="28"/>
              </w:rPr>
            </w:pPr>
            <w:r w:rsidRPr="003E7D99">
              <w:rPr>
                <w:sz w:val="28"/>
                <w:szCs w:val="28"/>
              </w:rPr>
              <w:object w:dxaOrig="405" w:dyaOrig="390">
                <v:shape id="_x0000_i1028" type="#_x0000_t75" style="width:19.9pt;height:19.9pt" o:ole="">
                  <v:imagedata r:id="rId13" o:title=""/>
                </v:shape>
                <o:OLEObject Type="Embed" ProgID="PBrush" ShapeID="_x0000_i1028" DrawAspect="Content" ObjectID="_1646554966" r:id="rId17"/>
              </w:object>
            </w:r>
            <w:r w:rsidRPr="003E7D99">
              <w:rPr>
                <w:sz w:val="28"/>
                <w:szCs w:val="28"/>
              </w:rPr>
              <w:t>1</w:t>
            </w:r>
            <w:r w:rsidR="00E75D16">
              <w:rPr>
                <w:sz w:val="28"/>
                <w:szCs w:val="28"/>
              </w:rPr>
              <w:t xml:space="preserve"> </w:t>
            </w:r>
            <w:r w:rsidRPr="003E7D99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3E7D99" w:rsidRPr="003E7D99" w:rsidRDefault="003E7D99" w:rsidP="00E75D16">
            <w:pPr>
              <w:jc w:val="both"/>
              <w:rPr>
                <w:color w:val="000000"/>
                <w:sz w:val="28"/>
                <w:szCs w:val="28"/>
              </w:rPr>
            </w:pPr>
            <w:r w:rsidRPr="003E7D99">
              <w:rPr>
                <w:color w:val="000000"/>
                <w:sz w:val="28"/>
                <w:szCs w:val="28"/>
              </w:rPr>
              <w:t>16:52:030706:22, 16:30:030707:14</w:t>
            </w:r>
            <w:r w:rsidR="00E75D16">
              <w:rPr>
                <w:color w:val="000000"/>
                <w:sz w:val="28"/>
                <w:szCs w:val="28"/>
              </w:rPr>
              <w:t xml:space="preserve"> </w:t>
            </w:r>
            <w:r w:rsidRPr="003E7D99">
              <w:rPr>
                <w:color w:val="000000"/>
                <w:sz w:val="28"/>
                <w:szCs w:val="28"/>
              </w:rPr>
              <w:t>-</w:t>
            </w:r>
            <w:r w:rsidR="00E75D16">
              <w:rPr>
                <w:color w:val="000000"/>
                <w:sz w:val="28"/>
                <w:szCs w:val="28"/>
              </w:rPr>
              <w:t xml:space="preserve"> </w:t>
            </w:r>
            <w:r w:rsidRPr="003E7D99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3E7D99" w:rsidRPr="003E7D99" w:rsidRDefault="003E7D99" w:rsidP="00E75D16">
            <w:pPr>
              <w:jc w:val="both"/>
              <w:rPr>
                <w:color w:val="000000"/>
                <w:sz w:val="28"/>
                <w:szCs w:val="28"/>
              </w:rPr>
            </w:pPr>
            <w:r w:rsidRPr="003E7D99">
              <w:rPr>
                <w:color w:val="000000"/>
                <w:sz w:val="28"/>
                <w:szCs w:val="28"/>
              </w:rPr>
              <w:t>16:30:030706, 16:30:03070</w:t>
            </w:r>
            <w:r>
              <w:rPr>
                <w:color w:val="000000"/>
                <w:sz w:val="28"/>
                <w:szCs w:val="28"/>
              </w:rPr>
              <w:t>7</w:t>
            </w:r>
            <w:r w:rsidR="00E75D1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- кадастровые номера кварталов.</w:t>
            </w:r>
          </w:p>
          <w:p w:rsidR="003E7D99" w:rsidRPr="003E7D99" w:rsidRDefault="003E7D99" w:rsidP="00E75D16">
            <w:pPr>
              <w:jc w:val="both"/>
              <w:rPr>
                <w:color w:val="000000"/>
                <w:sz w:val="28"/>
                <w:szCs w:val="28"/>
              </w:rPr>
            </w:pPr>
            <w:r w:rsidRPr="003E7D99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5D2B4F" wp14:editId="7A535FC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24130</wp:posOffset>
                      </wp:positionV>
                      <wp:extent cx="361950" cy="161925"/>
                      <wp:effectExtent l="13335" t="5080" r="5715" b="1397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33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.8pt;margin-top:1.9pt;width:28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" fillcolor="#f3c"/>
                  </w:pict>
                </mc:Fallback>
              </mc:AlternateContent>
            </w:r>
            <w:r w:rsidRPr="003E7D99">
              <w:rPr>
                <w:color w:val="000000"/>
                <w:sz w:val="28"/>
                <w:szCs w:val="28"/>
              </w:rPr>
              <w:t xml:space="preserve">          - </w:t>
            </w:r>
            <w:r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21073B" w:rsidRDefault="0021073B" w:rsidP="00A24FB8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73B" w:rsidRDefault="0021073B" w:rsidP="00A24FB8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D99" w:rsidRDefault="003E7D99" w:rsidP="00A24FB8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D99" w:rsidRDefault="003E7D99" w:rsidP="00A24FB8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D99" w:rsidRDefault="003E7D99" w:rsidP="00A24FB8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D99" w:rsidRDefault="003E7D99" w:rsidP="00A24FB8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7D99" w:rsidRDefault="003E7D99" w:rsidP="00A24FB8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73B" w:rsidRDefault="0021073B" w:rsidP="00A24FB8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07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 w:rsidRPr="00210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культурного наследия регионального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«Здание церкви </w:t>
      </w:r>
      <w:proofErr w:type="spellStart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Косьмы</w:t>
      </w:r>
      <w:proofErr w:type="spellEnd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Дамиана, постройки 1844 г.», расположенного по адресу: г. Набережные Челны, </w:t>
      </w:r>
      <w:proofErr w:type="gramStart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Орловка, </w:t>
      </w:r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пр. </w:t>
      </w:r>
      <w:proofErr w:type="spellStart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Набережночелнинский</w:t>
      </w:r>
      <w:proofErr w:type="spellEnd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, д. 42 (г. Брежнев)</w:t>
      </w:r>
    </w:p>
    <w:p w:rsidR="00AB3900" w:rsidRDefault="00AB3900" w:rsidP="00A24FB8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A9C" w:rsidRDefault="004451AB" w:rsidP="00A24FB8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451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«Здание церкви </w:t>
      </w:r>
      <w:proofErr w:type="spellStart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Косьмы</w:t>
      </w:r>
      <w:proofErr w:type="spellEnd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Дамиана, постройки 1844 г.»</w:t>
      </w:r>
      <w:r w:rsidR="00A24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451AB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Кабинета Министров Рес</w:t>
      </w:r>
      <w:r w:rsidR="00A24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Татарстан от 19.03.2015 </w:t>
      </w:r>
      <w:r w:rsidRPr="004451AB">
        <w:rPr>
          <w:rFonts w:ascii="Times New Roman" w:hAnsi="Times New Roman" w:cs="Times New Roman"/>
          <w:color w:val="000000" w:themeColor="text1"/>
          <w:sz w:val="28"/>
          <w:szCs w:val="28"/>
        </w:rPr>
        <w:t>№ 169 «Об установлении границ территорий объектов культурного наследия регионального (республиканс</w:t>
      </w:r>
      <w:r w:rsidR="00210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кого) значения, расположенных в </w:t>
      </w:r>
      <w:r w:rsidRPr="004451AB">
        <w:rPr>
          <w:rFonts w:ascii="Times New Roman" w:hAnsi="Times New Roman" w:cs="Times New Roman"/>
          <w:color w:val="000000" w:themeColor="text1"/>
          <w:sz w:val="28"/>
          <w:szCs w:val="28"/>
        </w:rPr>
        <w:t>г. Набережные Челны, и режима их использования».</w:t>
      </w:r>
      <w:proofErr w:type="gramEnd"/>
    </w:p>
    <w:p w:rsidR="00580947" w:rsidRPr="007241A2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7856" w:rsidRDefault="00C67856" w:rsidP="00C67856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 точек</w:t>
      </w:r>
    </w:p>
    <w:p w:rsidR="00D5329A" w:rsidRDefault="0021073B" w:rsidP="00AB3900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Pr="00210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регионального значения</w:t>
      </w:r>
      <w:r w:rsidR="00A24F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«Здание церкви </w:t>
      </w:r>
      <w:proofErr w:type="spellStart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Косьмы</w:t>
      </w:r>
      <w:proofErr w:type="spellEnd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Дамиана, постройки 1844 г.», расположенного по адресу: г. Набере</w:t>
      </w:r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жные Челны, </w:t>
      </w:r>
      <w:proofErr w:type="gramStart"/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Орловка, </w:t>
      </w:r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пр. </w:t>
      </w:r>
      <w:proofErr w:type="spellStart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Набережночелнинский</w:t>
      </w:r>
      <w:proofErr w:type="spellEnd"/>
      <w:r w:rsidR="00AB3900" w:rsidRPr="00AB3900">
        <w:rPr>
          <w:rFonts w:ascii="Times New Roman" w:hAnsi="Times New Roman" w:cs="Times New Roman"/>
          <w:color w:val="000000" w:themeColor="text1"/>
          <w:sz w:val="28"/>
          <w:szCs w:val="28"/>
        </w:rPr>
        <w:t>, д. 42 (г. Брежнев)</w:t>
      </w:r>
    </w:p>
    <w:p w:rsidR="00AB3900" w:rsidRPr="003E7D99" w:rsidRDefault="00AB3900" w:rsidP="00AB3900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2"/>
          <w:szCs w:val="32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2835"/>
        <w:gridCol w:w="3261"/>
      </w:tblGrid>
      <w:tr w:rsidR="003E7D99" w:rsidRPr="003E7D99" w:rsidTr="003E7D99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E75D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75D1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93697</w:t>
            </w: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vMerge w:val="restart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096" w:type="dxa"/>
            <w:gridSpan w:val="2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E75D16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E75D16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vMerge/>
            <w:tcBorders>
              <w:left w:val="double" w:sz="4" w:space="0" w:color="auto"/>
            </w:tcBorders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3E7D99" w:rsidRPr="003E7D99" w:rsidTr="003E7D99">
        <w:trPr>
          <w:trHeight w:val="284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3E7D99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467594.51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2321198.94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467563.36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2321210.97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467369.02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2321295.04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467358.47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2321271.26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467318.62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2321280.54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467314.94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2321266.23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467284.97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2321272.30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467216.70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2321100.60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467221.39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2321089.26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467201.81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2321045.33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467261.15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2320942.09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467349.34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2320950.37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467368.68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2320953.01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467424.18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2320961.69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467453.47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2320973.50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467472.65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2320984.02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467492.69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2320999.79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467505.90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2321013.28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467521.87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2321033.32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467536.40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2321054.25</w:t>
            </w:r>
          </w:p>
        </w:tc>
      </w:tr>
      <w:tr w:rsidR="003E7D99" w:rsidRPr="003E7D99" w:rsidTr="003E7D99">
        <w:trPr>
          <w:trHeight w:val="340"/>
        </w:trPr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467594.51</w:t>
            </w:r>
          </w:p>
        </w:tc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3E7D99" w:rsidRPr="003E7D99" w:rsidRDefault="003E7D99" w:rsidP="0073462D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3E7D99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2321198.94</w:t>
            </w:r>
          </w:p>
        </w:tc>
      </w:tr>
    </w:tbl>
    <w:p w:rsidR="00EF0E0C" w:rsidRPr="003E7D99" w:rsidRDefault="00F1400B" w:rsidP="00E75D16">
      <w:pPr>
        <w:pStyle w:val="ConsPlusNonformat"/>
        <w:widowControl/>
        <w:ind w:left="4956" w:right="140" w:firstLine="99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D99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r w:rsidR="00EF0E0C" w:rsidRPr="003E7D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  </w:t>
      </w:r>
      <w:r w:rsidRPr="007241A2">
        <w:rPr>
          <w:color w:val="000000" w:themeColor="text1"/>
          <w:szCs w:val="28"/>
        </w:rPr>
        <w:t xml:space="preserve"> 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</w:p>
    <w:p w:rsidR="00A24FB8" w:rsidRDefault="00A24FB8" w:rsidP="00EF0E0C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35218" w:rsidRPr="00B35218" w:rsidRDefault="00B35218" w:rsidP="00B35218">
      <w:pPr>
        <w:tabs>
          <w:tab w:val="left" w:pos="567"/>
        </w:tabs>
        <w:overflowPunct w:val="0"/>
        <w:adjustRightInd w:val="0"/>
        <w:ind w:right="14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B35218">
        <w:rPr>
          <w:b/>
          <w:color w:val="000000" w:themeColor="text1"/>
          <w:sz w:val="28"/>
          <w:szCs w:val="28"/>
        </w:rPr>
        <w:t>Режим использования земель в границах защитных зон</w:t>
      </w:r>
    </w:p>
    <w:p w:rsidR="00B35218" w:rsidRPr="00B35218" w:rsidRDefault="00B35218" w:rsidP="00B35218">
      <w:pPr>
        <w:tabs>
          <w:tab w:val="left" w:pos="567"/>
        </w:tabs>
        <w:overflowPunct w:val="0"/>
        <w:adjustRightInd w:val="0"/>
        <w:ind w:right="14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B35218">
        <w:rPr>
          <w:b/>
          <w:color w:val="000000" w:themeColor="text1"/>
          <w:sz w:val="28"/>
          <w:szCs w:val="28"/>
        </w:rPr>
        <w:t xml:space="preserve">объектов культурного наследия регионального значения, расположенных в </w:t>
      </w:r>
      <w:r>
        <w:rPr>
          <w:b/>
          <w:color w:val="000000" w:themeColor="text1"/>
          <w:sz w:val="28"/>
          <w:szCs w:val="28"/>
        </w:rPr>
        <w:t xml:space="preserve">     г. Набережные Челны</w:t>
      </w:r>
      <w:r w:rsidRPr="00B35218">
        <w:rPr>
          <w:b/>
          <w:color w:val="000000" w:themeColor="text1"/>
          <w:sz w:val="28"/>
          <w:szCs w:val="28"/>
        </w:rPr>
        <w:t xml:space="preserve"> Республики Татарстан</w:t>
      </w:r>
    </w:p>
    <w:p w:rsidR="00B35218" w:rsidRPr="00B35218" w:rsidRDefault="00B35218" w:rsidP="00B35218">
      <w:pPr>
        <w:tabs>
          <w:tab w:val="left" w:pos="567"/>
        </w:tabs>
        <w:overflowPunct w:val="0"/>
        <w:adjustRightInd w:val="0"/>
        <w:ind w:right="140"/>
        <w:jc w:val="center"/>
        <w:textAlignment w:val="baseline"/>
        <w:rPr>
          <w:b/>
          <w:color w:val="000000" w:themeColor="text1"/>
          <w:sz w:val="28"/>
          <w:szCs w:val="28"/>
        </w:rPr>
      </w:pPr>
    </w:p>
    <w:p w:rsidR="00B35218" w:rsidRPr="00B35218" w:rsidRDefault="00B35218" w:rsidP="00B35218">
      <w:pPr>
        <w:tabs>
          <w:tab w:val="left" w:pos="567"/>
        </w:tabs>
        <w:overflowPunct w:val="0"/>
        <w:adjustRightInd w:val="0"/>
        <w:ind w:right="14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B35218">
        <w:rPr>
          <w:color w:val="000000" w:themeColor="text1"/>
          <w:sz w:val="28"/>
          <w:szCs w:val="28"/>
        </w:rPr>
        <w:t>В границах защитной зоны объекта культурного наследия запрещается строительство объектов капитального строительства и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sectPr w:rsidR="00B35218" w:rsidRPr="00B35218" w:rsidSect="00B35218">
      <w:headerReference w:type="default" r:id="rId1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B7C" w:rsidRDefault="00721B7C" w:rsidP="00AE40D3">
      <w:r>
        <w:separator/>
      </w:r>
    </w:p>
  </w:endnote>
  <w:endnote w:type="continuationSeparator" w:id="0">
    <w:p w:rsidR="00721B7C" w:rsidRDefault="00721B7C" w:rsidP="00A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B7C" w:rsidRDefault="00721B7C" w:rsidP="00AE40D3">
      <w:r>
        <w:separator/>
      </w:r>
    </w:p>
  </w:footnote>
  <w:footnote w:type="continuationSeparator" w:id="0">
    <w:p w:rsidR="00721B7C" w:rsidRDefault="00721B7C" w:rsidP="00AE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478427"/>
      <w:docPartObj>
        <w:docPartGallery w:val="Page Numbers (Top of Page)"/>
        <w:docPartUnique/>
      </w:docPartObj>
    </w:sdtPr>
    <w:sdtEndPr/>
    <w:sdtContent>
      <w:p w:rsidR="00B35218" w:rsidRDefault="00B352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856">
          <w:rPr>
            <w:noProof/>
          </w:rPr>
          <w:t>7</w:t>
        </w:r>
        <w:r>
          <w:fldChar w:fldCharType="end"/>
        </w:r>
      </w:p>
    </w:sdtContent>
  </w:sdt>
  <w:p w:rsidR="001546F4" w:rsidRDefault="001546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539D"/>
    <w:multiLevelType w:val="hybridMultilevel"/>
    <w:tmpl w:val="6B88BC74"/>
    <w:lvl w:ilvl="0" w:tplc="44C25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B3C98"/>
    <w:multiLevelType w:val="hybridMultilevel"/>
    <w:tmpl w:val="72B0527C"/>
    <w:lvl w:ilvl="0" w:tplc="2BEEB4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E"/>
    <w:rsid w:val="00017D9F"/>
    <w:rsid w:val="00053075"/>
    <w:rsid w:val="00063DEC"/>
    <w:rsid w:val="00082E7A"/>
    <w:rsid w:val="00120131"/>
    <w:rsid w:val="00136AF2"/>
    <w:rsid w:val="001546F4"/>
    <w:rsid w:val="00164ED3"/>
    <w:rsid w:val="001A1B97"/>
    <w:rsid w:val="001D2A9C"/>
    <w:rsid w:val="0021073B"/>
    <w:rsid w:val="00240216"/>
    <w:rsid w:val="00292FEF"/>
    <w:rsid w:val="002A5391"/>
    <w:rsid w:val="00374050"/>
    <w:rsid w:val="0038681B"/>
    <w:rsid w:val="00393FDB"/>
    <w:rsid w:val="003A7CDA"/>
    <w:rsid w:val="003E4314"/>
    <w:rsid w:val="003E7D99"/>
    <w:rsid w:val="0040372E"/>
    <w:rsid w:val="00432899"/>
    <w:rsid w:val="00435E43"/>
    <w:rsid w:val="004451AB"/>
    <w:rsid w:val="004E4C10"/>
    <w:rsid w:val="00580947"/>
    <w:rsid w:val="005B4994"/>
    <w:rsid w:val="005B4AC8"/>
    <w:rsid w:val="005C514A"/>
    <w:rsid w:val="005E4239"/>
    <w:rsid w:val="00626FCA"/>
    <w:rsid w:val="0063373E"/>
    <w:rsid w:val="00633F26"/>
    <w:rsid w:val="00676457"/>
    <w:rsid w:val="006E178E"/>
    <w:rsid w:val="007022C3"/>
    <w:rsid w:val="00721B7C"/>
    <w:rsid w:val="007241A2"/>
    <w:rsid w:val="007272BA"/>
    <w:rsid w:val="00765A63"/>
    <w:rsid w:val="00771F34"/>
    <w:rsid w:val="00775DB0"/>
    <w:rsid w:val="007E3FCB"/>
    <w:rsid w:val="008219BD"/>
    <w:rsid w:val="00885237"/>
    <w:rsid w:val="00893A70"/>
    <w:rsid w:val="008A762B"/>
    <w:rsid w:val="008B181A"/>
    <w:rsid w:val="008D790C"/>
    <w:rsid w:val="00965AED"/>
    <w:rsid w:val="00982385"/>
    <w:rsid w:val="00991CC4"/>
    <w:rsid w:val="009A29E8"/>
    <w:rsid w:val="00A06868"/>
    <w:rsid w:val="00A24FB8"/>
    <w:rsid w:val="00A525DB"/>
    <w:rsid w:val="00A9592D"/>
    <w:rsid w:val="00AB3900"/>
    <w:rsid w:val="00AD1BA6"/>
    <w:rsid w:val="00AD33E1"/>
    <w:rsid w:val="00AE40D3"/>
    <w:rsid w:val="00B35218"/>
    <w:rsid w:val="00B76417"/>
    <w:rsid w:val="00B83273"/>
    <w:rsid w:val="00B9583E"/>
    <w:rsid w:val="00BA5517"/>
    <w:rsid w:val="00BF4595"/>
    <w:rsid w:val="00C45484"/>
    <w:rsid w:val="00C525A3"/>
    <w:rsid w:val="00C67856"/>
    <w:rsid w:val="00C76206"/>
    <w:rsid w:val="00C9765F"/>
    <w:rsid w:val="00CC4AA9"/>
    <w:rsid w:val="00CF2216"/>
    <w:rsid w:val="00D241F1"/>
    <w:rsid w:val="00D3673E"/>
    <w:rsid w:val="00D4385B"/>
    <w:rsid w:val="00D5329A"/>
    <w:rsid w:val="00D81EDB"/>
    <w:rsid w:val="00DA2538"/>
    <w:rsid w:val="00E664CB"/>
    <w:rsid w:val="00E75164"/>
    <w:rsid w:val="00E75D16"/>
    <w:rsid w:val="00ED0686"/>
    <w:rsid w:val="00EF0DDF"/>
    <w:rsid w:val="00EF0E0C"/>
    <w:rsid w:val="00F1400B"/>
    <w:rsid w:val="00F2330B"/>
    <w:rsid w:val="00FC3E09"/>
    <w:rsid w:val="00FE0FEF"/>
    <w:rsid w:val="00F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CE09-42AD-48DC-A9BB-E968B69D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39</cp:revision>
  <cp:lastPrinted>2019-12-20T11:35:00Z</cp:lastPrinted>
  <dcterms:created xsi:type="dcterms:W3CDTF">2019-12-13T13:33:00Z</dcterms:created>
  <dcterms:modified xsi:type="dcterms:W3CDTF">2020-03-24T08:36:00Z</dcterms:modified>
</cp:coreProperties>
</file>