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B36D4C">
      <w:pPr>
        <w:pStyle w:val="a9"/>
        <w:spacing w:line="264" w:lineRule="auto"/>
        <w:contextualSpacing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Default="00285902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2019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285902" w:rsidRDefault="00721FA7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утверждении </w:t>
      </w:r>
      <w:r w:rsidR="00E75A88">
        <w:rPr>
          <w:bCs/>
          <w:sz w:val="28"/>
          <w:szCs w:val="28"/>
        </w:rPr>
        <w:t xml:space="preserve">    </w:t>
      </w:r>
      <w:r w:rsidR="00285902">
        <w:rPr>
          <w:bCs/>
          <w:sz w:val="28"/>
          <w:szCs w:val="28"/>
        </w:rPr>
        <w:t>Порядка предоста</w:t>
      </w:r>
      <w:r w:rsidR="00285902">
        <w:rPr>
          <w:bCs/>
          <w:sz w:val="28"/>
          <w:szCs w:val="28"/>
        </w:rPr>
        <w:t>в</w:t>
      </w:r>
      <w:r w:rsidR="00285902">
        <w:rPr>
          <w:bCs/>
          <w:sz w:val="28"/>
          <w:szCs w:val="28"/>
        </w:rPr>
        <w:t xml:space="preserve">ления </w:t>
      </w:r>
      <w:r w:rsidR="003C047C">
        <w:rPr>
          <w:bCs/>
          <w:sz w:val="28"/>
          <w:szCs w:val="28"/>
        </w:rPr>
        <w:t xml:space="preserve">из бюджета Республики Татарстан </w:t>
      </w:r>
      <w:r w:rsidR="00285902">
        <w:rPr>
          <w:bCs/>
          <w:sz w:val="28"/>
          <w:szCs w:val="28"/>
        </w:rPr>
        <w:t>иных межбюджетных трансфертов бю</w:t>
      </w:r>
      <w:r w:rsidR="00285902">
        <w:rPr>
          <w:bCs/>
          <w:sz w:val="28"/>
          <w:szCs w:val="28"/>
        </w:rPr>
        <w:t>д</w:t>
      </w:r>
      <w:r w:rsidR="00285902">
        <w:rPr>
          <w:bCs/>
          <w:sz w:val="28"/>
          <w:szCs w:val="28"/>
        </w:rPr>
        <w:t>жетам муниципальных образований Ре</w:t>
      </w:r>
      <w:r w:rsidR="00285902">
        <w:rPr>
          <w:bCs/>
          <w:sz w:val="28"/>
          <w:szCs w:val="28"/>
        </w:rPr>
        <w:t>с</w:t>
      </w:r>
      <w:r w:rsidR="00285902">
        <w:rPr>
          <w:bCs/>
          <w:sz w:val="28"/>
          <w:szCs w:val="28"/>
        </w:rPr>
        <w:t xml:space="preserve">публики Татарстан на </w:t>
      </w:r>
      <w:r w:rsidR="006722CC">
        <w:rPr>
          <w:bCs/>
          <w:sz w:val="28"/>
          <w:szCs w:val="28"/>
        </w:rPr>
        <w:t>финансовое обе</w:t>
      </w:r>
      <w:r w:rsidR="006722CC">
        <w:rPr>
          <w:bCs/>
          <w:sz w:val="28"/>
          <w:szCs w:val="28"/>
        </w:rPr>
        <w:t>с</w:t>
      </w:r>
      <w:r w:rsidR="006722CC">
        <w:rPr>
          <w:bCs/>
          <w:sz w:val="28"/>
          <w:szCs w:val="28"/>
        </w:rPr>
        <w:t>печение исполнения расходных обяз</w:t>
      </w:r>
      <w:r w:rsidR="006722CC">
        <w:rPr>
          <w:bCs/>
          <w:sz w:val="28"/>
          <w:szCs w:val="28"/>
        </w:rPr>
        <w:t>а</w:t>
      </w:r>
      <w:r w:rsidR="006722CC">
        <w:rPr>
          <w:bCs/>
          <w:sz w:val="28"/>
          <w:szCs w:val="28"/>
        </w:rPr>
        <w:t>тельств муниципальных образов</w:t>
      </w:r>
      <w:r w:rsidR="006722CC">
        <w:rPr>
          <w:bCs/>
          <w:sz w:val="28"/>
          <w:szCs w:val="28"/>
        </w:rPr>
        <w:t>а</w:t>
      </w:r>
      <w:r w:rsidR="006722CC">
        <w:rPr>
          <w:bCs/>
          <w:sz w:val="28"/>
          <w:szCs w:val="28"/>
        </w:rPr>
        <w:t>ний</w:t>
      </w: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BF582A" w:rsidRPr="00285902" w:rsidRDefault="006722CC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721FA7" w:rsidRPr="00285902" w:rsidRDefault="00285902" w:rsidP="00B36D4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285902">
        <w:rPr>
          <w:rFonts w:eastAsia="Calibri"/>
          <w:sz w:val="28"/>
          <w:szCs w:val="28"/>
          <w:lang w:eastAsia="en-US"/>
        </w:rPr>
        <w:t>В целях стимулирования роста налогового потенциала по налогу на профе</w:t>
      </w:r>
      <w:r w:rsidRPr="00285902">
        <w:rPr>
          <w:rFonts w:eastAsia="Calibri"/>
          <w:sz w:val="28"/>
          <w:szCs w:val="28"/>
          <w:lang w:eastAsia="en-US"/>
        </w:rPr>
        <w:t>с</w:t>
      </w:r>
      <w:r w:rsidRPr="00285902">
        <w:rPr>
          <w:rFonts w:eastAsia="Calibri"/>
          <w:sz w:val="28"/>
          <w:szCs w:val="28"/>
          <w:lang w:eastAsia="en-US"/>
        </w:rPr>
        <w:t xml:space="preserve">сиональный доход </w:t>
      </w:r>
      <w:r w:rsidR="00721FA7" w:rsidRPr="00285902">
        <w:rPr>
          <w:sz w:val="28"/>
          <w:szCs w:val="28"/>
        </w:rPr>
        <w:t xml:space="preserve">Кабинет Министров Республики Татарстан </w:t>
      </w:r>
      <w:r w:rsidR="00C8738E" w:rsidRPr="00285902">
        <w:rPr>
          <w:sz w:val="28"/>
          <w:szCs w:val="28"/>
        </w:rPr>
        <w:t>ПОСТАНОВЛЯЕТ</w:t>
      </w:r>
      <w:r w:rsidR="00721FA7" w:rsidRPr="00285902">
        <w:rPr>
          <w:sz w:val="28"/>
          <w:szCs w:val="28"/>
        </w:rPr>
        <w:t>:</w:t>
      </w:r>
    </w:p>
    <w:p w:rsidR="00285902" w:rsidRPr="009759B2" w:rsidRDefault="00285902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>1. Утвердить прилагаемый Порядок предоставления из бюджета Республики Татарстан иных межбюджетных трансфертов бюджетам муниципальных образов</w:t>
      </w:r>
      <w:r w:rsidRPr="009759B2">
        <w:rPr>
          <w:sz w:val="28"/>
          <w:szCs w:val="28"/>
        </w:rPr>
        <w:t>а</w:t>
      </w:r>
      <w:r w:rsidRPr="009759B2">
        <w:rPr>
          <w:sz w:val="28"/>
          <w:szCs w:val="28"/>
        </w:rPr>
        <w:t xml:space="preserve">ний Республики Татарстан </w:t>
      </w:r>
      <w:r>
        <w:rPr>
          <w:sz w:val="28"/>
          <w:szCs w:val="28"/>
        </w:rPr>
        <w:t xml:space="preserve">на </w:t>
      </w:r>
      <w:r w:rsidR="006722CC">
        <w:rPr>
          <w:bCs/>
          <w:sz w:val="28"/>
          <w:szCs w:val="28"/>
        </w:rPr>
        <w:t>финансовое обеспечение исполнения расходных об</w:t>
      </w:r>
      <w:r w:rsidR="006722CC">
        <w:rPr>
          <w:bCs/>
          <w:sz w:val="28"/>
          <w:szCs w:val="28"/>
        </w:rPr>
        <w:t>я</w:t>
      </w:r>
      <w:r w:rsidR="006722CC">
        <w:rPr>
          <w:bCs/>
          <w:sz w:val="28"/>
          <w:szCs w:val="28"/>
        </w:rPr>
        <w:t>зательств муниципальных образований</w:t>
      </w:r>
      <w:r>
        <w:rPr>
          <w:sz w:val="28"/>
          <w:szCs w:val="28"/>
        </w:rPr>
        <w:t>.</w:t>
      </w:r>
    </w:p>
    <w:p w:rsidR="00285902" w:rsidRPr="009759B2" w:rsidRDefault="00285902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2. </w:t>
      </w:r>
      <w:proofErr w:type="gramStart"/>
      <w:r w:rsidRPr="009759B2">
        <w:rPr>
          <w:sz w:val="28"/>
          <w:szCs w:val="28"/>
        </w:rPr>
        <w:t>Контроль за</w:t>
      </w:r>
      <w:proofErr w:type="gramEnd"/>
      <w:r w:rsidRPr="009759B2">
        <w:rPr>
          <w:sz w:val="28"/>
          <w:szCs w:val="28"/>
        </w:rPr>
        <w:t xml:space="preserve"> исполнением настоящего постановления возложить на Мин</w:t>
      </w:r>
      <w:r w:rsidRPr="009759B2">
        <w:rPr>
          <w:sz w:val="28"/>
          <w:szCs w:val="28"/>
        </w:rPr>
        <w:t>и</w:t>
      </w:r>
      <w:r w:rsidRPr="009759B2">
        <w:rPr>
          <w:sz w:val="28"/>
          <w:szCs w:val="28"/>
        </w:rPr>
        <w:t>стерство экономики Республики Татарстан.</w:t>
      </w: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9759B2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721FA7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285902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>
        <w:rPr>
          <w:bCs/>
          <w:sz w:val="28"/>
          <w:szCs w:val="28"/>
        </w:rPr>
        <w:t>А.В.Песошин</w:t>
      </w:r>
      <w:proofErr w:type="spellEnd"/>
    </w:p>
    <w:p w:rsidR="00285902" w:rsidRPr="009759B2" w:rsidRDefault="00285902" w:rsidP="00B36D4C">
      <w:pPr>
        <w:autoSpaceDE w:val="0"/>
        <w:autoSpaceDN w:val="0"/>
        <w:adjustRightInd w:val="0"/>
        <w:spacing w:line="264" w:lineRule="auto"/>
        <w:contextualSpacing/>
        <w:jc w:val="both"/>
        <w:rPr>
          <w:sz w:val="28"/>
          <w:szCs w:val="28"/>
        </w:rPr>
      </w:pP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  <w:bookmarkStart w:id="0" w:name="Par35"/>
      <w:bookmarkEnd w:id="0"/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Default="00285902" w:rsidP="00B36D4C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Default="00285902" w:rsidP="00285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902" w:rsidRDefault="00285902" w:rsidP="00285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902" w:rsidRDefault="00285902" w:rsidP="00285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6C3E" w:rsidRPr="00556C3E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56C3E">
        <w:rPr>
          <w:sz w:val="28"/>
          <w:szCs w:val="28"/>
        </w:rPr>
        <w:t>Утвержден</w:t>
      </w:r>
    </w:p>
    <w:p w:rsidR="00556C3E" w:rsidRPr="00556C3E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56C3E">
        <w:rPr>
          <w:sz w:val="28"/>
          <w:szCs w:val="28"/>
        </w:rPr>
        <w:t xml:space="preserve">постановлением </w:t>
      </w:r>
    </w:p>
    <w:p w:rsidR="00556C3E" w:rsidRPr="00556C3E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56C3E">
        <w:rPr>
          <w:sz w:val="28"/>
          <w:szCs w:val="28"/>
        </w:rPr>
        <w:t>Кабинета Министров</w:t>
      </w:r>
    </w:p>
    <w:p w:rsidR="00556C3E" w:rsidRPr="00556C3E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56C3E">
        <w:rPr>
          <w:sz w:val="28"/>
          <w:szCs w:val="28"/>
        </w:rPr>
        <w:t>Республики Татарстан</w:t>
      </w:r>
    </w:p>
    <w:p w:rsidR="00285902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 _________2019</w:t>
      </w:r>
      <w:r w:rsidRPr="00556C3E">
        <w:rPr>
          <w:sz w:val="28"/>
          <w:szCs w:val="28"/>
        </w:rPr>
        <w:t xml:space="preserve"> г. № ___</w:t>
      </w:r>
    </w:p>
    <w:p w:rsidR="00556C3E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285902" w:rsidRPr="009759B2" w:rsidRDefault="00285902" w:rsidP="00285902">
      <w:pPr>
        <w:autoSpaceDE w:val="0"/>
        <w:autoSpaceDN w:val="0"/>
        <w:adjustRightInd w:val="0"/>
        <w:spacing w:before="200"/>
        <w:ind w:firstLine="540"/>
        <w:jc w:val="center"/>
        <w:rPr>
          <w:sz w:val="28"/>
          <w:szCs w:val="28"/>
        </w:rPr>
      </w:pPr>
      <w:r w:rsidRPr="009759B2">
        <w:rPr>
          <w:sz w:val="28"/>
          <w:szCs w:val="28"/>
        </w:rPr>
        <w:t>Порядок предоставления из бюджета Республики Татарстан иных межбю</w:t>
      </w:r>
      <w:r w:rsidRPr="009759B2">
        <w:rPr>
          <w:sz w:val="28"/>
          <w:szCs w:val="28"/>
        </w:rPr>
        <w:t>д</w:t>
      </w:r>
      <w:r w:rsidRPr="009759B2">
        <w:rPr>
          <w:sz w:val="28"/>
          <w:szCs w:val="28"/>
        </w:rPr>
        <w:t>жетных трансфертов бюджетам муниципальных образований Республики Тата</w:t>
      </w:r>
      <w:r w:rsidRPr="009759B2">
        <w:rPr>
          <w:sz w:val="28"/>
          <w:szCs w:val="28"/>
        </w:rPr>
        <w:t>р</w:t>
      </w:r>
      <w:r w:rsidRPr="009759B2">
        <w:rPr>
          <w:sz w:val="28"/>
          <w:szCs w:val="28"/>
        </w:rPr>
        <w:t xml:space="preserve">стан </w:t>
      </w:r>
      <w:r w:rsidR="006722CC">
        <w:rPr>
          <w:sz w:val="28"/>
          <w:szCs w:val="28"/>
        </w:rPr>
        <w:t xml:space="preserve">на </w:t>
      </w:r>
      <w:r w:rsidR="006722CC">
        <w:rPr>
          <w:bCs/>
          <w:sz w:val="28"/>
          <w:szCs w:val="28"/>
        </w:rPr>
        <w:t>финансовое обеспечение исполнения расходных обязательств муниципал</w:t>
      </w:r>
      <w:r w:rsidR="006722CC">
        <w:rPr>
          <w:bCs/>
          <w:sz w:val="28"/>
          <w:szCs w:val="28"/>
        </w:rPr>
        <w:t>ь</w:t>
      </w:r>
      <w:r w:rsidR="006722CC">
        <w:rPr>
          <w:bCs/>
          <w:sz w:val="28"/>
          <w:szCs w:val="28"/>
        </w:rPr>
        <w:t>ных образований</w:t>
      </w:r>
    </w:p>
    <w:p w:rsidR="00285902" w:rsidRDefault="00285902" w:rsidP="00285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902" w:rsidRPr="009759B2" w:rsidRDefault="00285902" w:rsidP="00285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6C3E" w:rsidRDefault="00285902" w:rsidP="0026144F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>1. Настоящий Порядок определяет механизм предоставления из бюджета Ре</w:t>
      </w:r>
      <w:r w:rsidRPr="009759B2">
        <w:rPr>
          <w:sz w:val="28"/>
          <w:szCs w:val="28"/>
        </w:rPr>
        <w:t>с</w:t>
      </w:r>
      <w:r w:rsidRPr="009759B2">
        <w:rPr>
          <w:sz w:val="28"/>
          <w:szCs w:val="28"/>
        </w:rPr>
        <w:t xml:space="preserve">публики Татарстан иных межбюджетных трансфертов бюджетам </w:t>
      </w:r>
      <w:r w:rsidR="0026144F">
        <w:rPr>
          <w:sz w:val="28"/>
          <w:szCs w:val="28"/>
        </w:rPr>
        <w:t>городских окр</w:t>
      </w:r>
      <w:r w:rsidR="0026144F">
        <w:rPr>
          <w:sz w:val="28"/>
          <w:szCs w:val="28"/>
        </w:rPr>
        <w:t>у</w:t>
      </w:r>
      <w:r w:rsidR="0026144F">
        <w:rPr>
          <w:sz w:val="28"/>
          <w:szCs w:val="28"/>
        </w:rPr>
        <w:t xml:space="preserve">гов и муниципальных районов Республики Татарстан </w:t>
      </w:r>
      <w:r w:rsidR="00556C3E" w:rsidRPr="009759B2">
        <w:rPr>
          <w:sz w:val="28"/>
          <w:szCs w:val="28"/>
        </w:rPr>
        <w:t>(далее - иные межбюджетные трансферты</w:t>
      </w:r>
      <w:r w:rsidR="008A1FAA">
        <w:rPr>
          <w:sz w:val="28"/>
          <w:szCs w:val="28"/>
        </w:rPr>
        <w:t>, муниципальные образования</w:t>
      </w:r>
      <w:r w:rsidR="00556C3E" w:rsidRPr="009759B2">
        <w:rPr>
          <w:sz w:val="28"/>
          <w:szCs w:val="28"/>
        </w:rPr>
        <w:t>).</w:t>
      </w:r>
    </w:p>
    <w:p w:rsidR="00686D72" w:rsidRDefault="00686D72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759B2">
        <w:rPr>
          <w:sz w:val="28"/>
          <w:szCs w:val="28"/>
        </w:rPr>
        <w:t xml:space="preserve">2. Иные межбюджетные трансферты предоставляются в </w:t>
      </w:r>
      <w:r w:rsidRPr="0026144F">
        <w:rPr>
          <w:sz w:val="28"/>
          <w:szCs w:val="28"/>
        </w:rPr>
        <w:t xml:space="preserve">целях </w:t>
      </w:r>
      <w:r w:rsidRPr="0026144F">
        <w:rPr>
          <w:rFonts w:eastAsia="Calibri"/>
          <w:sz w:val="28"/>
          <w:szCs w:val="28"/>
          <w:lang w:eastAsia="en-US"/>
        </w:rPr>
        <w:t>стимул</w:t>
      </w:r>
      <w:r w:rsidRPr="00285902">
        <w:rPr>
          <w:rFonts w:eastAsia="Calibri"/>
          <w:sz w:val="28"/>
          <w:szCs w:val="28"/>
          <w:lang w:eastAsia="en-US"/>
        </w:rPr>
        <w:t>ирования роста налогового потенциала по налогу на професс</w:t>
      </w:r>
      <w:r w:rsidRPr="00285902">
        <w:rPr>
          <w:rFonts w:eastAsia="Calibri"/>
          <w:sz w:val="28"/>
          <w:szCs w:val="28"/>
          <w:lang w:eastAsia="en-US"/>
        </w:rPr>
        <w:t>и</w:t>
      </w:r>
      <w:r w:rsidRPr="00285902">
        <w:rPr>
          <w:rFonts w:eastAsia="Calibri"/>
          <w:sz w:val="28"/>
          <w:szCs w:val="28"/>
          <w:lang w:eastAsia="en-US"/>
        </w:rPr>
        <w:t>ональный доход</w:t>
      </w:r>
      <w:r w:rsidR="008A1FAA">
        <w:rPr>
          <w:rFonts w:eastAsia="Calibri"/>
          <w:sz w:val="28"/>
          <w:szCs w:val="28"/>
          <w:lang w:eastAsia="en-US"/>
        </w:rPr>
        <w:t xml:space="preserve"> в Республике Татарстан</w:t>
      </w:r>
      <w:r>
        <w:rPr>
          <w:rFonts w:eastAsia="Calibri"/>
          <w:sz w:val="28"/>
          <w:szCs w:val="28"/>
          <w:lang w:eastAsia="en-US"/>
        </w:rPr>
        <w:t>.</w:t>
      </w:r>
    </w:p>
    <w:p w:rsidR="0026144F" w:rsidRDefault="0026144F" w:rsidP="0026144F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предоставляются бюджетам городских округов на </w:t>
      </w:r>
      <w:r>
        <w:rPr>
          <w:bCs/>
          <w:sz w:val="28"/>
          <w:szCs w:val="28"/>
        </w:rPr>
        <w:t xml:space="preserve">финансовое обеспечение исполнения расходных обязательств </w:t>
      </w:r>
      <w:r>
        <w:rPr>
          <w:sz w:val="28"/>
          <w:szCs w:val="28"/>
        </w:rPr>
        <w:t>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ских округов</w:t>
      </w:r>
      <w:r>
        <w:rPr>
          <w:bCs/>
          <w:sz w:val="28"/>
          <w:szCs w:val="28"/>
        </w:rPr>
        <w:t>.</w:t>
      </w:r>
    </w:p>
    <w:p w:rsidR="0026144F" w:rsidRDefault="0026144F" w:rsidP="0026144F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предоставляются бюджетам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районов для их последующего предоставления из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жетов муниципальных районов бюджетам поселений</w:t>
      </w:r>
      <w:r w:rsidR="00E869BF">
        <w:rPr>
          <w:sz w:val="28"/>
          <w:szCs w:val="28"/>
        </w:rPr>
        <w:t>, входящих в состав муниципального района,</w:t>
      </w:r>
      <w:r>
        <w:rPr>
          <w:sz w:val="28"/>
          <w:szCs w:val="28"/>
        </w:rPr>
        <w:t xml:space="preserve"> в целях </w:t>
      </w:r>
      <w:r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нансового обеспечения исполнения расходных обязательств </w:t>
      </w:r>
      <w:r>
        <w:rPr>
          <w:sz w:val="28"/>
          <w:szCs w:val="28"/>
        </w:rPr>
        <w:t>поселений</w:t>
      </w:r>
      <w:r>
        <w:rPr>
          <w:bCs/>
          <w:sz w:val="28"/>
          <w:szCs w:val="28"/>
        </w:rPr>
        <w:t>.</w:t>
      </w:r>
    </w:p>
    <w:p w:rsidR="00686D72" w:rsidRPr="00A60575" w:rsidRDefault="00686D72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3. Иные межбюджетные трансферты предоставляются бюджетам </w:t>
      </w:r>
      <w:r w:rsidR="003B328D">
        <w:rPr>
          <w:sz w:val="28"/>
          <w:szCs w:val="28"/>
        </w:rPr>
        <w:t xml:space="preserve">городских округов и муниципальных районов </w:t>
      </w:r>
      <w:r w:rsidRPr="009759B2">
        <w:rPr>
          <w:sz w:val="28"/>
          <w:szCs w:val="28"/>
        </w:rPr>
        <w:t xml:space="preserve">ежеквартально </w:t>
      </w:r>
      <w:r w:rsidR="00A60575">
        <w:rPr>
          <w:sz w:val="28"/>
          <w:szCs w:val="28"/>
        </w:rPr>
        <w:t>в срок до 30 числа месяца, сл</w:t>
      </w:r>
      <w:r w:rsidR="00A60575">
        <w:rPr>
          <w:sz w:val="28"/>
          <w:szCs w:val="28"/>
        </w:rPr>
        <w:t>е</w:t>
      </w:r>
      <w:r w:rsidR="00A60575">
        <w:rPr>
          <w:sz w:val="28"/>
          <w:szCs w:val="28"/>
        </w:rPr>
        <w:t xml:space="preserve">дующего за истекшим кварталом, </w:t>
      </w:r>
      <w:r w:rsidRPr="009759B2">
        <w:rPr>
          <w:sz w:val="28"/>
          <w:szCs w:val="28"/>
        </w:rPr>
        <w:t>в соответствующем фина</w:t>
      </w:r>
      <w:r w:rsidRPr="009759B2">
        <w:rPr>
          <w:sz w:val="28"/>
          <w:szCs w:val="28"/>
        </w:rPr>
        <w:t>н</w:t>
      </w:r>
      <w:r w:rsidRPr="009759B2">
        <w:rPr>
          <w:sz w:val="28"/>
          <w:szCs w:val="28"/>
        </w:rPr>
        <w:t xml:space="preserve">совом году </w:t>
      </w:r>
      <w:r w:rsidRPr="00A60575">
        <w:rPr>
          <w:sz w:val="28"/>
          <w:szCs w:val="28"/>
        </w:rPr>
        <w:t>в пределах объема бюджетных ассигнований, предусмотренных на ук</w:t>
      </w:r>
      <w:r w:rsidRPr="00A60575">
        <w:rPr>
          <w:sz w:val="28"/>
          <w:szCs w:val="28"/>
        </w:rPr>
        <w:t>а</w:t>
      </w:r>
      <w:r w:rsidRPr="00A60575">
        <w:rPr>
          <w:sz w:val="28"/>
          <w:szCs w:val="28"/>
        </w:rPr>
        <w:t>занные цели законом Республики Татарстан о бюджете Республики Татарстан на соответствующий ф</w:t>
      </w:r>
      <w:r w:rsidRPr="00A60575">
        <w:rPr>
          <w:sz w:val="28"/>
          <w:szCs w:val="28"/>
        </w:rPr>
        <w:t>и</w:t>
      </w:r>
      <w:r w:rsidRPr="00A60575">
        <w:rPr>
          <w:sz w:val="28"/>
          <w:szCs w:val="28"/>
        </w:rPr>
        <w:t>нансовый год и плановый период.</w:t>
      </w:r>
      <w:r w:rsidR="006722CC" w:rsidRPr="00A60575">
        <w:rPr>
          <w:sz w:val="28"/>
          <w:szCs w:val="28"/>
        </w:rPr>
        <w:t xml:space="preserve">   </w:t>
      </w:r>
    </w:p>
    <w:p w:rsidR="00142A12" w:rsidRPr="00A60575" w:rsidRDefault="00285902" w:rsidP="0038563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 w:rsidRPr="00A60575">
        <w:rPr>
          <w:sz w:val="28"/>
          <w:szCs w:val="28"/>
        </w:rPr>
        <w:t>4. Главным распорядителем бюджетных средств, предоставляемых в соотве</w:t>
      </w:r>
      <w:r w:rsidRPr="00A60575">
        <w:rPr>
          <w:sz w:val="28"/>
          <w:szCs w:val="28"/>
        </w:rPr>
        <w:t>т</w:t>
      </w:r>
      <w:r w:rsidRPr="00A60575">
        <w:rPr>
          <w:sz w:val="28"/>
          <w:szCs w:val="28"/>
        </w:rPr>
        <w:t xml:space="preserve">ствии с настоящим Порядком, является Министерство </w:t>
      </w:r>
      <w:r w:rsidR="003C047C">
        <w:rPr>
          <w:sz w:val="28"/>
          <w:szCs w:val="28"/>
        </w:rPr>
        <w:t>финансов</w:t>
      </w:r>
      <w:r w:rsidRPr="00A60575">
        <w:rPr>
          <w:sz w:val="28"/>
          <w:szCs w:val="28"/>
        </w:rPr>
        <w:t xml:space="preserve"> Республики Т</w:t>
      </w:r>
      <w:r w:rsidRPr="00A60575">
        <w:rPr>
          <w:sz w:val="28"/>
          <w:szCs w:val="28"/>
        </w:rPr>
        <w:t>а</w:t>
      </w:r>
      <w:r w:rsidRPr="00A60575">
        <w:rPr>
          <w:sz w:val="28"/>
          <w:szCs w:val="28"/>
        </w:rPr>
        <w:t>тарстан (далее - Министерство).</w:t>
      </w:r>
    </w:p>
    <w:p w:rsidR="00142A12" w:rsidRDefault="0038563C" w:rsidP="00B36D4C">
      <w:pPr>
        <w:autoSpaceDE w:val="0"/>
        <w:autoSpaceDN w:val="0"/>
        <w:adjustRightInd w:val="0"/>
        <w:spacing w:before="280" w:line="26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42A12">
        <w:rPr>
          <w:sz w:val="28"/>
          <w:szCs w:val="28"/>
        </w:rPr>
        <w:t xml:space="preserve"> Распределение иных межбюджетных трансфертов утверждается Кабинетом Министров Республики Татарстан.</w:t>
      </w:r>
    </w:p>
    <w:p w:rsidR="00001D36" w:rsidRPr="009759B2" w:rsidRDefault="0038563C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1D36" w:rsidRPr="009759B2">
        <w:rPr>
          <w:sz w:val="28"/>
          <w:szCs w:val="28"/>
        </w:rPr>
        <w:t>. Объем иных межбюджетных трансфертов для i-</w:t>
      </w:r>
      <w:proofErr w:type="spellStart"/>
      <w:r w:rsidR="00001D36" w:rsidRPr="009759B2">
        <w:rPr>
          <w:sz w:val="28"/>
          <w:szCs w:val="28"/>
        </w:rPr>
        <w:t>го</w:t>
      </w:r>
      <w:proofErr w:type="spellEnd"/>
      <w:r w:rsidR="00001D36" w:rsidRPr="009759B2">
        <w:rPr>
          <w:sz w:val="28"/>
          <w:szCs w:val="28"/>
        </w:rPr>
        <w:t xml:space="preserve"> муниципального образ</w:t>
      </w:r>
      <w:r w:rsidR="00001D36" w:rsidRPr="009759B2">
        <w:rPr>
          <w:sz w:val="28"/>
          <w:szCs w:val="28"/>
        </w:rPr>
        <w:t>о</w:t>
      </w:r>
      <w:r w:rsidR="00001D36" w:rsidRPr="009759B2">
        <w:rPr>
          <w:sz w:val="28"/>
          <w:szCs w:val="28"/>
        </w:rPr>
        <w:t xml:space="preserve">вания </w:t>
      </w:r>
      <w:r w:rsidR="00001D36" w:rsidRPr="00A60575">
        <w:rPr>
          <w:sz w:val="28"/>
          <w:szCs w:val="28"/>
        </w:rPr>
        <w:t>за соответствующий квартал</w:t>
      </w:r>
      <w:r w:rsidR="00001D36" w:rsidRPr="009759B2">
        <w:rPr>
          <w:sz w:val="28"/>
          <w:szCs w:val="28"/>
        </w:rPr>
        <w:t xml:space="preserve"> определяется по след</w:t>
      </w:r>
      <w:r w:rsidR="00001D36" w:rsidRPr="009759B2">
        <w:rPr>
          <w:sz w:val="28"/>
          <w:szCs w:val="28"/>
        </w:rPr>
        <w:t>у</w:t>
      </w:r>
      <w:r w:rsidR="00001D36" w:rsidRPr="009759B2">
        <w:rPr>
          <w:sz w:val="28"/>
          <w:szCs w:val="28"/>
        </w:rPr>
        <w:t>ющей формуле:</w:t>
      </w:r>
    </w:p>
    <w:p w:rsidR="00001D36" w:rsidRDefault="00001D36" w:rsidP="00B36D4C">
      <w:pPr>
        <w:pStyle w:val="ab"/>
        <w:spacing w:after="120" w:line="264" w:lineRule="auto"/>
        <w:ind w:firstLine="709"/>
        <w:contextualSpacing/>
        <w:rPr>
          <w:sz w:val="28"/>
        </w:rPr>
      </w:pPr>
    </w:p>
    <w:p w:rsidR="00001D36" w:rsidRDefault="00001D36" w:rsidP="00B36D4C">
      <w:pPr>
        <w:pStyle w:val="ab"/>
        <w:spacing w:after="120" w:line="264" w:lineRule="auto"/>
        <w:ind w:firstLine="709"/>
        <w:contextualSpacing/>
        <w:rPr>
          <w:sz w:val="28"/>
        </w:rPr>
      </w:pPr>
      <w:proofErr w:type="spellStart"/>
      <w:r w:rsidRPr="009A5B6B">
        <w:rPr>
          <w:sz w:val="28"/>
        </w:rPr>
        <w:t>МТ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кв</w:t>
      </w:r>
      <w:proofErr w:type="spellEnd"/>
      <w:r w:rsidRPr="009A5B6B">
        <w:rPr>
          <w:sz w:val="28"/>
          <w:vertAlign w:val="superscript"/>
        </w:rPr>
        <w:t xml:space="preserve"> </w:t>
      </w:r>
      <w:r w:rsidRPr="009A5B6B">
        <w:rPr>
          <w:sz w:val="28"/>
        </w:rPr>
        <w:t xml:space="preserve">= </w:t>
      </w:r>
      <w:proofErr w:type="spellStart"/>
      <w:r>
        <w:rPr>
          <w:sz w:val="28"/>
        </w:rPr>
        <w:t>НПД</w:t>
      </w:r>
      <w:r w:rsidRPr="00553561">
        <w:rPr>
          <w:sz w:val="28"/>
          <w:vertAlign w:val="subscript"/>
        </w:rPr>
        <w:t>i</w:t>
      </w:r>
      <w:r>
        <w:rPr>
          <w:sz w:val="28"/>
          <w:vertAlign w:val="superscript"/>
        </w:rPr>
        <w:t>год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НПД</w:t>
      </w:r>
      <w:r w:rsidRPr="00553561">
        <w:rPr>
          <w:sz w:val="28"/>
          <w:vertAlign w:val="subscript"/>
        </w:rPr>
        <w:t>i</w:t>
      </w:r>
      <w:r>
        <w:rPr>
          <w:sz w:val="28"/>
          <w:vertAlign w:val="superscript"/>
        </w:rPr>
        <w:t>пт</w:t>
      </w:r>
      <w:proofErr w:type="spellEnd"/>
      <w:r w:rsidRPr="009A5B6B">
        <w:rPr>
          <w:sz w:val="28"/>
        </w:rPr>
        <w:t xml:space="preserve"> </w:t>
      </w:r>
    </w:p>
    <w:p w:rsidR="00001D36" w:rsidRPr="009A5B6B" w:rsidRDefault="00001D36" w:rsidP="00B36D4C">
      <w:pPr>
        <w:pStyle w:val="ab"/>
        <w:spacing w:after="120" w:line="264" w:lineRule="auto"/>
        <w:ind w:firstLine="709"/>
        <w:contextualSpacing/>
        <w:rPr>
          <w:sz w:val="28"/>
        </w:rPr>
      </w:pPr>
      <w:r w:rsidRPr="009A5B6B">
        <w:rPr>
          <w:sz w:val="28"/>
        </w:rPr>
        <w:t>где:</w:t>
      </w:r>
    </w:p>
    <w:p w:rsidR="00001D36" w:rsidRPr="009A5B6B" w:rsidRDefault="00001D36" w:rsidP="00B36D4C">
      <w:pPr>
        <w:pStyle w:val="ab"/>
        <w:spacing w:after="120" w:line="264" w:lineRule="auto"/>
        <w:ind w:firstLine="709"/>
        <w:contextualSpacing/>
        <w:rPr>
          <w:sz w:val="28"/>
        </w:rPr>
      </w:pPr>
      <w:proofErr w:type="spellStart"/>
      <w:r w:rsidRPr="009A5B6B">
        <w:rPr>
          <w:sz w:val="28"/>
        </w:rPr>
        <w:t>МТ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кв</w:t>
      </w:r>
      <w:proofErr w:type="spellEnd"/>
      <w:r w:rsidRPr="00553561">
        <w:rPr>
          <w:sz w:val="28"/>
          <w:vertAlign w:val="subscript"/>
        </w:rPr>
        <w:t xml:space="preserve"> </w:t>
      </w:r>
      <w:r w:rsidRPr="009A5B6B">
        <w:rPr>
          <w:sz w:val="28"/>
        </w:rPr>
        <w:t>- объем иного межбюджетного трансферта i-</w:t>
      </w:r>
      <w:proofErr w:type="spellStart"/>
      <w:r w:rsidRPr="009A5B6B">
        <w:rPr>
          <w:sz w:val="28"/>
        </w:rPr>
        <w:t>му</w:t>
      </w:r>
      <w:proofErr w:type="spellEnd"/>
      <w:r w:rsidRPr="009A5B6B">
        <w:rPr>
          <w:sz w:val="28"/>
        </w:rPr>
        <w:t xml:space="preserve"> муниципальному обр</w:t>
      </w:r>
      <w:r w:rsidRPr="009A5B6B">
        <w:rPr>
          <w:sz w:val="28"/>
        </w:rPr>
        <w:t>а</w:t>
      </w:r>
      <w:r w:rsidRPr="009A5B6B">
        <w:rPr>
          <w:sz w:val="28"/>
        </w:rPr>
        <w:t xml:space="preserve">зованию </w:t>
      </w:r>
      <w:r>
        <w:rPr>
          <w:sz w:val="28"/>
        </w:rPr>
        <w:t>за соответствующий квартал</w:t>
      </w:r>
      <w:r w:rsidRPr="009A5B6B">
        <w:rPr>
          <w:sz w:val="28"/>
        </w:rPr>
        <w:t>, рублей;</w:t>
      </w:r>
    </w:p>
    <w:p w:rsidR="00001D36" w:rsidRPr="009A5B6B" w:rsidRDefault="00001D36" w:rsidP="00B36D4C">
      <w:pPr>
        <w:pStyle w:val="ab"/>
        <w:spacing w:line="264" w:lineRule="auto"/>
        <w:ind w:firstLine="709"/>
        <w:contextualSpacing/>
        <w:jc w:val="both"/>
        <w:rPr>
          <w:sz w:val="28"/>
        </w:rPr>
      </w:pPr>
      <w:proofErr w:type="spellStart"/>
      <w:r>
        <w:rPr>
          <w:sz w:val="28"/>
        </w:rPr>
        <w:t>НПД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год</w:t>
      </w:r>
      <w:proofErr w:type="spellEnd"/>
      <w:r w:rsidRPr="009A5B6B">
        <w:rPr>
          <w:sz w:val="28"/>
          <w:vertAlign w:val="superscript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поступившая</w:t>
      </w:r>
      <w:r w:rsidRPr="009A5B6B">
        <w:rPr>
          <w:sz w:val="28"/>
        </w:rPr>
        <w:t xml:space="preserve"> в бюджет </w:t>
      </w:r>
      <w:r>
        <w:rPr>
          <w:sz w:val="28"/>
        </w:rPr>
        <w:t xml:space="preserve">Республики Татарстан с территории </w:t>
      </w:r>
      <w:r w:rsidRPr="009A5B6B">
        <w:rPr>
          <w:sz w:val="28"/>
        </w:rPr>
        <w:t>i-</w:t>
      </w:r>
      <w:proofErr w:type="spellStart"/>
      <w:r w:rsidRPr="009A5B6B">
        <w:rPr>
          <w:sz w:val="28"/>
        </w:rPr>
        <w:t>го</w:t>
      </w:r>
      <w:proofErr w:type="spellEnd"/>
      <w:r w:rsidRPr="009A5B6B">
        <w:rPr>
          <w:sz w:val="28"/>
        </w:rPr>
        <w:t xml:space="preserve"> муниципального образования </w:t>
      </w:r>
      <w:r>
        <w:rPr>
          <w:sz w:val="28"/>
        </w:rPr>
        <w:t>от налог</w:t>
      </w:r>
      <w:r>
        <w:rPr>
          <w:sz w:val="28"/>
        </w:rPr>
        <w:t>о</w:t>
      </w:r>
      <w:r>
        <w:rPr>
          <w:sz w:val="28"/>
        </w:rPr>
        <w:t xml:space="preserve">плательщиков, </w:t>
      </w:r>
      <w:r>
        <w:rPr>
          <w:sz w:val="28"/>
          <w:szCs w:val="28"/>
        </w:rPr>
        <w:t>зарегистрированных на территории Республики Татарстан,</w:t>
      </w:r>
      <w:r>
        <w:rPr>
          <w:sz w:val="28"/>
        </w:rPr>
        <w:t xml:space="preserve"> нара</w:t>
      </w:r>
      <w:r>
        <w:rPr>
          <w:sz w:val="28"/>
        </w:rPr>
        <w:t>с</w:t>
      </w:r>
      <w:r>
        <w:rPr>
          <w:sz w:val="28"/>
        </w:rPr>
        <w:t xml:space="preserve">тающим итогом с начала года, </w:t>
      </w:r>
      <w:r w:rsidRPr="009A5B6B">
        <w:rPr>
          <w:sz w:val="28"/>
        </w:rPr>
        <w:t>рублей;</w:t>
      </w:r>
    </w:p>
    <w:p w:rsidR="0038563C" w:rsidRDefault="00001D36" w:rsidP="0038563C">
      <w:pPr>
        <w:pStyle w:val="ab"/>
        <w:spacing w:line="264" w:lineRule="auto"/>
        <w:ind w:firstLine="709"/>
        <w:contextualSpacing/>
        <w:jc w:val="both"/>
        <w:rPr>
          <w:sz w:val="28"/>
        </w:rPr>
      </w:pPr>
      <w:proofErr w:type="spellStart"/>
      <w:r>
        <w:rPr>
          <w:sz w:val="28"/>
        </w:rPr>
        <w:t>НПД</w:t>
      </w:r>
      <w:proofErr w:type="gramStart"/>
      <w:r w:rsidRPr="00553561">
        <w:rPr>
          <w:sz w:val="28"/>
          <w:vertAlign w:val="subscript"/>
        </w:rPr>
        <w:t>i</w:t>
      </w:r>
      <w:proofErr w:type="gramEnd"/>
      <w:r>
        <w:rPr>
          <w:sz w:val="28"/>
          <w:vertAlign w:val="superscript"/>
        </w:rPr>
        <w:t>пт</w:t>
      </w:r>
      <w:proofErr w:type="spellEnd"/>
      <w:r w:rsidRPr="009A5B6B">
        <w:rPr>
          <w:sz w:val="28"/>
        </w:rPr>
        <w:t xml:space="preserve"> </w:t>
      </w:r>
      <w:r>
        <w:rPr>
          <w:sz w:val="28"/>
        </w:rPr>
        <w:t>–</w:t>
      </w:r>
      <w:r w:rsidRPr="009A5B6B">
        <w:rPr>
          <w:sz w:val="28"/>
        </w:rPr>
        <w:t xml:space="preserve"> </w:t>
      </w:r>
      <w:r>
        <w:rPr>
          <w:sz w:val="28"/>
        </w:rPr>
        <w:t>сумма налога на профессиональный доход, поступившего</w:t>
      </w:r>
      <w:r w:rsidRPr="009A5B6B">
        <w:rPr>
          <w:sz w:val="28"/>
        </w:rPr>
        <w:t xml:space="preserve"> в бюджет i-</w:t>
      </w:r>
      <w:proofErr w:type="spellStart"/>
      <w:r w:rsidRPr="009A5B6B">
        <w:rPr>
          <w:sz w:val="28"/>
        </w:rPr>
        <w:t>го</w:t>
      </w:r>
      <w:proofErr w:type="spellEnd"/>
      <w:r w:rsidRPr="009A5B6B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от налогоплательщиков, </w:t>
      </w:r>
      <w:r>
        <w:rPr>
          <w:sz w:val="28"/>
          <w:szCs w:val="28"/>
        </w:rPr>
        <w:t xml:space="preserve">зарегистрированных на территории Республики Татарстан, </w:t>
      </w:r>
      <w:r>
        <w:rPr>
          <w:sz w:val="28"/>
        </w:rPr>
        <w:t>учтённая</w:t>
      </w:r>
      <w:r w:rsidRPr="00553561">
        <w:rPr>
          <w:sz w:val="28"/>
        </w:rPr>
        <w:t xml:space="preserve"> </w:t>
      </w:r>
      <w:r>
        <w:rPr>
          <w:sz w:val="28"/>
        </w:rPr>
        <w:t xml:space="preserve">ранее </w:t>
      </w:r>
      <w:r w:rsidRPr="00553561">
        <w:rPr>
          <w:sz w:val="28"/>
        </w:rPr>
        <w:t>в целях предоставления иных межбюджетных трансфертов</w:t>
      </w:r>
      <w:r w:rsidRPr="009A5B6B">
        <w:rPr>
          <w:sz w:val="28"/>
        </w:rPr>
        <w:t>, рублей.</w:t>
      </w:r>
    </w:p>
    <w:p w:rsidR="003C047C" w:rsidRDefault="0038563C" w:rsidP="0038563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2A12">
        <w:rPr>
          <w:sz w:val="28"/>
          <w:szCs w:val="28"/>
        </w:rPr>
        <w:t xml:space="preserve">. </w:t>
      </w:r>
      <w:r w:rsidR="003C047C">
        <w:rPr>
          <w:sz w:val="28"/>
          <w:szCs w:val="28"/>
        </w:rPr>
        <w:t>Условием предоставления иных межбюджетных трансфертов</w:t>
      </w:r>
      <w:r w:rsidR="003C047C" w:rsidRPr="003C047C">
        <w:rPr>
          <w:sz w:val="28"/>
          <w:szCs w:val="28"/>
        </w:rPr>
        <w:t xml:space="preserve"> </w:t>
      </w:r>
      <w:r w:rsidR="00E869BF">
        <w:rPr>
          <w:sz w:val="28"/>
          <w:szCs w:val="28"/>
        </w:rPr>
        <w:t>бюджету</w:t>
      </w:r>
      <w:r w:rsidR="003C047C">
        <w:rPr>
          <w:sz w:val="28"/>
          <w:szCs w:val="28"/>
        </w:rPr>
        <w:t xml:space="preserve"> г</w:t>
      </w:r>
      <w:r w:rsidR="003C047C">
        <w:rPr>
          <w:sz w:val="28"/>
          <w:szCs w:val="28"/>
        </w:rPr>
        <w:t>о</w:t>
      </w:r>
      <w:r w:rsidR="00E869BF">
        <w:rPr>
          <w:sz w:val="28"/>
          <w:szCs w:val="28"/>
        </w:rPr>
        <w:t>родского округа</w:t>
      </w:r>
      <w:r w:rsidR="003C047C">
        <w:rPr>
          <w:sz w:val="28"/>
          <w:szCs w:val="28"/>
        </w:rPr>
        <w:t xml:space="preserve"> </w:t>
      </w:r>
      <w:r w:rsidR="003C047C">
        <w:rPr>
          <w:sz w:val="28"/>
          <w:szCs w:val="28"/>
        </w:rPr>
        <w:t xml:space="preserve">является наличие </w:t>
      </w:r>
      <w:r w:rsidR="003C047C">
        <w:rPr>
          <w:sz w:val="28"/>
          <w:szCs w:val="28"/>
        </w:rPr>
        <w:t xml:space="preserve">принятого в установленном порядке </w:t>
      </w:r>
      <w:r w:rsidR="003C047C">
        <w:rPr>
          <w:sz w:val="28"/>
          <w:szCs w:val="28"/>
        </w:rPr>
        <w:t>муниц</w:t>
      </w:r>
      <w:r w:rsidR="003C047C">
        <w:rPr>
          <w:sz w:val="28"/>
          <w:szCs w:val="28"/>
        </w:rPr>
        <w:t>и</w:t>
      </w:r>
      <w:r w:rsidR="003C047C">
        <w:rPr>
          <w:sz w:val="28"/>
          <w:szCs w:val="28"/>
        </w:rPr>
        <w:t>пального правового акта городского округа, определяющего направления расходов, осуществляемых за счет средств иных межбюджетных трансфе</w:t>
      </w:r>
      <w:r w:rsidR="003C047C">
        <w:rPr>
          <w:sz w:val="28"/>
          <w:szCs w:val="28"/>
        </w:rPr>
        <w:t>р</w:t>
      </w:r>
      <w:r w:rsidR="003C047C">
        <w:rPr>
          <w:sz w:val="28"/>
          <w:szCs w:val="28"/>
        </w:rPr>
        <w:t>тов.</w:t>
      </w:r>
    </w:p>
    <w:p w:rsidR="003C047C" w:rsidRDefault="003C047C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Условием предоставления иных межбюджетных трансфертов</w:t>
      </w:r>
      <w:r w:rsidRPr="003C047C">
        <w:rPr>
          <w:sz w:val="28"/>
          <w:szCs w:val="28"/>
        </w:rPr>
        <w:t xml:space="preserve"> </w:t>
      </w:r>
      <w:r w:rsidR="00E869BF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</w:t>
      </w:r>
      <w:r w:rsidR="00E869BF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 является наличие</w:t>
      </w:r>
      <w:r w:rsidRPr="003C047C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принятого в установленном порядке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правового акта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района, определяющего расходное обязательство муниципального района по предоставлению иных межбюджетных трансфертов бюджетам</w:t>
      </w:r>
      <w:r>
        <w:rPr>
          <w:sz w:val="28"/>
          <w:szCs w:val="28"/>
        </w:rPr>
        <w:t xml:space="preserve"> поселений,</w:t>
      </w:r>
      <w:r w:rsidR="00E869BF">
        <w:rPr>
          <w:sz w:val="28"/>
          <w:szCs w:val="28"/>
        </w:rPr>
        <w:t xml:space="preserve"> входящих в состав муниципального района,</w:t>
      </w:r>
      <w:r>
        <w:rPr>
          <w:sz w:val="28"/>
          <w:szCs w:val="28"/>
        </w:rPr>
        <w:t xml:space="preserve"> предусматривающего условием предоставления иных межбюджетных трансфертов  наличие нормативного правового акта поселения, </w:t>
      </w:r>
      <w:r>
        <w:rPr>
          <w:sz w:val="28"/>
          <w:szCs w:val="28"/>
        </w:rPr>
        <w:t>определяющего направления расходов, осуществляемых за счет средств иных межбюджет</w:t>
      </w:r>
      <w:r>
        <w:rPr>
          <w:sz w:val="28"/>
          <w:szCs w:val="28"/>
        </w:rPr>
        <w:t>ных 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сфе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тов.</w:t>
      </w:r>
      <w:proofErr w:type="gramEnd"/>
    </w:p>
    <w:p w:rsidR="003C047C" w:rsidRDefault="0038563C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2A12">
        <w:rPr>
          <w:sz w:val="28"/>
          <w:szCs w:val="28"/>
        </w:rPr>
        <w:t>. Иные межбюджетные трансферты перечисляются Министерством бюдж</w:t>
      </w:r>
      <w:r w:rsidR="00142A12">
        <w:rPr>
          <w:sz w:val="28"/>
          <w:szCs w:val="28"/>
        </w:rPr>
        <w:t>е</w:t>
      </w:r>
      <w:r w:rsidR="00142A12">
        <w:rPr>
          <w:sz w:val="28"/>
          <w:szCs w:val="28"/>
        </w:rPr>
        <w:t xml:space="preserve">там </w:t>
      </w:r>
      <w:r>
        <w:rPr>
          <w:sz w:val="28"/>
          <w:szCs w:val="28"/>
        </w:rPr>
        <w:t xml:space="preserve">городских округов, </w:t>
      </w:r>
      <w:r w:rsidR="00142A12">
        <w:rPr>
          <w:sz w:val="28"/>
          <w:szCs w:val="28"/>
        </w:rPr>
        <w:t>муниципальных районов на счета территориальных орг</w:t>
      </w:r>
      <w:r w:rsidR="00142A12">
        <w:rPr>
          <w:sz w:val="28"/>
          <w:szCs w:val="28"/>
        </w:rPr>
        <w:t>а</w:t>
      </w:r>
      <w:r w:rsidR="00142A12">
        <w:rPr>
          <w:sz w:val="28"/>
          <w:szCs w:val="28"/>
        </w:rPr>
        <w:t>нов Управления Федерального казначейства по Республике Татарстан, открытые для кассового обслуживания исполнения местных бюдж</w:t>
      </w:r>
      <w:r w:rsidR="00142A12">
        <w:rPr>
          <w:sz w:val="28"/>
          <w:szCs w:val="28"/>
        </w:rPr>
        <w:t>е</w:t>
      </w:r>
      <w:r w:rsidR="00142A12">
        <w:rPr>
          <w:sz w:val="28"/>
          <w:szCs w:val="28"/>
        </w:rPr>
        <w:t>тов.</w:t>
      </w:r>
    </w:p>
    <w:p w:rsidR="003C047C" w:rsidRDefault="0038563C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2A12">
        <w:rPr>
          <w:sz w:val="28"/>
          <w:szCs w:val="28"/>
        </w:rPr>
        <w:t xml:space="preserve">. Исполнительный комитет </w:t>
      </w:r>
      <w:r w:rsidR="003C047C">
        <w:rPr>
          <w:sz w:val="28"/>
          <w:szCs w:val="28"/>
        </w:rPr>
        <w:t>городского округа, муниципального района (д</w:t>
      </w:r>
      <w:r w:rsidR="003C047C">
        <w:rPr>
          <w:sz w:val="28"/>
          <w:szCs w:val="28"/>
        </w:rPr>
        <w:t>а</w:t>
      </w:r>
      <w:r w:rsidR="003C047C">
        <w:rPr>
          <w:sz w:val="28"/>
          <w:szCs w:val="28"/>
        </w:rPr>
        <w:t>лее - исполнительный комитет)</w:t>
      </w:r>
      <w:r w:rsidR="003C047C">
        <w:rPr>
          <w:sz w:val="28"/>
          <w:szCs w:val="28"/>
        </w:rPr>
        <w:t xml:space="preserve"> </w:t>
      </w:r>
      <w:r w:rsidR="00142A12">
        <w:rPr>
          <w:sz w:val="28"/>
          <w:szCs w:val="28"/>
        </w:rPr>
        <w:t>представляет в Министерство отчет об использов</w:t>
      </w:r>
      <w:r w:rsidR="00142A12">
        <w:rPr>
          <w:sz w:val="28"/>
          <w:szCs w:val="28"/>
        </w:rPr>
        <w:t>а</w:t>
      </w:r>
      <w:r w:rsidR="00142A12">
        <w:rPr>
          <w:sz w:val="28"/>
          <w:szCs w:val="28"/>
        </w:rPr>
        <w:t xml:space="preserve">нии иных межбюджетных трансфертов по форме и </w:t>
      </w:r>
      <w:r w:rsidR="00E869BF">
        <w:rPr>
          <w:sz w:val="28"/>
          <w:szCs w:val="28"/>
        </w:rPr>
        <w:t xml:space="preserve">в </w:t>
      </w:r>
      <w:r w:rsidR="00142A12">
        <w:rPr>
          <w:sz w:val="28"/>
          <w:szCs w:val="28"/>
        </w:rPr>
        <w:t>поряд</w:t>
      </w:r>
      <w:r w:rsidR="00E869BF">
        <w:rPr>
          <w:sz w:val="28"/>
          <w:szCs w:val="28"/>
        </w:rPr>
        <w:t>ке</w:t>
      </w:r>
      <w:r w:rsidR="00142A12">
        <w:rPr>
          <w:sz w:val="28"/>
          <w:szCs w:val="28"/>
        </w:rPr>
        <w:t xml:space="preserve">, </w:t>
      </w:r>
      <w:r w:rsidR="003C047C">
        <w:rPr>
          <w:sz w:val="28"/>
          <w:szCs w:val="28"/>
        </w:rPr>
        <w:t>установленным М</w:t>
      </w:r>
      <w:r w:rsidR="003C047C">
        <w:rPr>
          <w:sz w:val="28"/>
          <w:szCs w:val="28"/>
        </w:rPr>
        <w:t>и</w:t>
      </w:r>
      <w:r w:rsidR="003C047C">
        <w:rPr>
          <w:sz w:val="28"/>
          <w:szCs w:val="28"/>
        </w:rPr>
        <w:t>нистерством</w:t>
      </w:r>
      <w:r w:rsidR="00142A12">
        <w:rPr>
          <w:sz w:val="28"/>
          <w:szCs w:val="28"/>
        </w:rPr>
        <w:t>.</w:t>
      </w:r>
    </w:p>
    <w:p w:rsidR="003C047C" w:rsidRDefault="0038563C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2A12">
        <w:rPr>
          <w:sz w:val="28"/>
          <w:szCs w:val="28"/>
        </w:rPr>
        <w:t>. Не использованные по состоянию на 1 я</w:t>
      </w:r>
      <w:r w:rsidR="00142A12">
        <w:rPr>
          <w:sz w:val="28"/>
          <w:szCs w:val="28"/>
        </w:rPr>
        <w:t>н</w:t>
      </w:r>
      <w:r w:rsidR="00142A12">
        <w:rPr>
          <w:sz w:val="28"/>
          <w:szCs w:val="28"/>
        </w:rPr>
        <w:t>варя текущего финансового года иные межбюджетные трансферты, полученные в соответствии с настоящим Поря</w:t>
      </w:r>
      <w:r w:rsidR="00142A12">
        <w:rPr>
          <w:sz w:val="28"/>
          <w:szCs w:val="28"/>
        </w:rPr>
        <w:t>д</w:t>
      </w:r>
      <w:r w:rsidR="00142A12">
        <w:rPr>
          <w:sz w:val="28"/>
          <w:szCs w:val="28"/>
        </w:rPr>
        <w:t>ком, подлежат возврату в доход бюджета Респу</w:t>
      </w:r>
      <w:r w:rsidR="00142A12">
        <w:rPr>
          <w:sz w:val="28"/>
          <w:szCs w:val="28"/>
        </w:rPr>
        <w:t>б</w:t>
      </w:r>
      <w:r w:rsidR="00142A12">
        <w:rPr>
          <w:sz w:val="28"/>
          <w:szCs w:val="28"/>
        </w:rPr>
        <w:t>лики Татарстан в течение первых 15 рабочих дней текущего финансового года.</w:t>
      </w:r>
    </w:p>
    <w:p w:rsidR="003C047C" w:rsidRDefault="00142A12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та </w:t>
      </w:r>
      <w:r w:rsidR="0038563C">
        <w:rPr>
          <w:sz w:val="28"/>
          <w:szCs w:val="28"/>
        </w:rPr>
        <w:t xml:space="preserve">городского округа, </w:t>
      </w:r>
      <w:r>
        <w:rPr>
          <w:sz w:val="28"/>
          <w:szCs w:val="28"/>
        </w:rPr>
        <w:t>муниципального района, которому они были ранее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ставлены, для финансового обеспечения расходов бюджета </w:t>
      </w:r>
      <w:r w:rsidR="0038563C">
        <w:rPr>
          <w:sz w:val="28"/>
          <w:szCs w:val="28"/>
        </w:rPr>
        <w:t>городского округа, м</w:t>
      </w:r>
      <w:r w:rsidR="0038563C">
        <w:rPr>
          <w:sz w:val="28"/>
          <w:szCs w:val="28"/>
        </w:rPr>
        <w:t>у</w:t>
      </w:r>
      <w:r w:rsidR="0038563C">
        <w:rPr>
          <w:sz w:val="28"/>
          <w:szCs w:val="28"/>
        </w:rPr>
        <w:t>ниципального района</w:t>
      </w:r>
      <w:r>
        <w:rPr>
          <w:sz w:val="28"/>
          <w:szCs w:val="28"/>
        </w:rPr>
        <w:t>, соответствующих целям предоставления указанных</w:t>
      </w:r>
      <w:proofErr w:type="gramEnd"/>
      <w:r>
        <w:rPr>
          <w:sz w:val="28"/>
          <w:szCs w:val="28"/>
        </w:rPr>
        <w:t xml:space="preserve"> иных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бюджетных трансфертов.</w:t>
      </w:r>
    </w:p>
    <w:p w:rsidR="003C047C" w:rsidRDefault="00142A12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Республики Татарстан, указанные средства подлежат взысканию в доход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Республики Татарстан в порядке, определяемом Министерством, с соблюд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общих требований, установленных Министерством финансов Российской Федерации.</w:t>
      </w:r>
    </w:p>
    <w:p w:rsidR="003C047C" w:rsidRDefault="00266C64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2A12">
        <w:rPr>
          <w:sz w:val="28"/>
          <w:szCs w:val="28"/>
        </w:rPr>
        <w:t>. Исполнительный комитет и должностные лица несут в соответствии с з</w:t>
      </w:r>
      <w:r w:rsidR="00142A12">
        <w:rPr>
          <w:sz w:val="28"/>
          <w:szCs w:val="28"/>
        </w:rPr>
        <w:t>а</w:t>
      </w:r>
      <w:r w:rsidR="00142A12">
        <w:rPr>
          <w:sz w:val="28"/>
          <w:szCs w:val="28"/>
        </w:rPr>
        <w:t>конодательством ответственность за нед</w:t>
      </w:r>
      <w:r w:rsidR="00142A12">
        <w:rPr>
          <w:sz w:val="28"/>
          <w:szCs w:val="28"/>
        </w:rPr>
        <w:t>о</w:t>
      </w:r>
      <w:r w:rsidR="00142A12">
        <w:rPr>
          <w:sz w:val="28"/>
          <w:szCs w:val="28"/>
        </w:rPr>
        <w:t>стоверность представляемых отчетных сведений и соблюдение условий предоставления иных межбюджетных трансфе</w:t>
      </w:r>
      <w:r w:rsidR="00142A12">
        <w:rPr>
          <w:sz w:val="28"/>
          <w:szCs w:val="28"/>
        </w:rPr>
        <w:t>р</w:t>
      </w:r>
      <w:r w:rsidR="00142A12">
        <w:rPr>
          <w:sz w:val="28"/>
          <w:szCs w:val="28"/>
        </w:rPr>
        <w:t>тов.</w:t>
      </w:r>
    </w:p>
    <w:p w:rsidR="003C047C" w:rsidRDefault="00142A12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6C64">
        <w:rPr>
          <w:sz w:val="28"/>
          <w:szCs w:val="28"/>
        </w:rPr>
        <w:t>2</w:t>
      </w:r>
      <w:r>
        <w:rPr>
          <w:sz w:val="28"/>
          <w:szCs w:val="28"/>
        </w:rPr>
        <w:t>. В случае нарушения условий предоставления иных межбюджетных трансфертов соответствующие средства подлежат перечислению в доход бюджета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в порядке, установленном бюджетным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142A12" w:rsidRDefault="00266C64" w:rsidP="003C047C">
      <w:pPr>
        <w:pStyle w:val="ab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42A12">
        <w:rPr>
          <w:sz w:val="28"/>
          <w:szCs w:val="28"/>
        </w:rPr>
        <w:t xml:space="preserve">. </w:t>
      </w:r>
      <w:proofErr w:type="gramStart"/>
      <w:r w:rsidR="00142A12">
        <w:rPr>
          <w:sz w:val="28"/>
          <w:szCs w:val="28"/>
        </w:rPr>
        <w:t>Контроль за</w:t>
      </w:r>
      <w:proofErr w:type="gramEnd"/>
      <w:r w:rsidR="00142A12">
        <w:rPr>
          <w:sz w:val="28"/>
          <w:szCs w:val="28"/>
        </w:rPr>
        <w:t xml:space="preserve"> целевым использованием предоставленных в соответствии с настоящим Порядком иных межбюджетных трансфертов осуществляют в соотве</w:t>
      </w:r>
      <w:r w:rsidR="00142A12">
        <w:rPr>
          <w:sz w:val="28"/>
          <w:szCs w:val="28"/>
        </w:rPr>
        <w:t>т</w:t>
      </w:r>
      <w:r w:rsidR="00142A12">
        <w:rPr>
          <w:sz w:val="28"/>
          <w:szCs w:val="28"/>
        </w:rPr>
        <w:t>ствии с</w:t>
      </w:r>
      <w:r w:rsidR="003C047C">
        <w:rPr>
          <w:sz w:val="28"/>
          <w:szCs w:val="28"/>
        </w:rPr>
        <w:t xml:space="preserve"> законодательством Министерство.</w:t>
      </w:r>
    </w:p>
    <w:p w:rsidR="00142A12" w:rsidRDefault="00142A12" w:rsidP="00B36D4C">
      <w:pPr>
        <w:autoSpaceDE w:val="0"/>
        <w:autoSpaceDN w:val="0"/>
        <w:adjustRightInd w:val="0"/>
        <w:spacing w:before="200" w:line="264" w:lineRule="auto"/>
        <w:ind w:firstLine="540"/>
        <w:contextualSpacing/>
        <w:jc w:val="both"/>
        <w:rPr>
          <w:sz w:val="28"/>
          <w:szCs w:val="28"/>
        </w:rPr>
      </w:pPr>
      <w:bookmarkStart w:id="1" w:name="_GoBack"/>
      <w:bookmarkEnd w:id="1"/>
    </w:p>
    <w:sectPr w:rsidR="00142A12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108C2"/>
    <w:rsid w:val="00081FAB"/>
    <w:rsid w:val="000B1577"/>
    <w:rsid w:val="00115052"/>
    <w:rsid w:val="00142A12"/>
    <w:rsid w:val="00161D0F"/>
    <w:rsid w:val="001635D0"/>
    <w:rsid w:val="00186DE5"/>
    <w:rsid w:val="001A1784"/>
    <w:rsid w:val="001C20EE"/>
    <w:rsid w:val="001D6C47"/>
    <w:rsid w:val="00222252"/>
    <w:rsid w:val="0026144F"/>
    <w:rsid w:val="00266C64"/>
    <w:rsid w:val="00270E02"/>
    <w:rsid w:val="00282D29"/>
    <w:rsid w:val="00285902"/>
    <w:rsid w:val="00286D3A"/>
    <w:rsid w:val="002B1858"/>
    <w:rsid w:val="002B472A"/>
    <w:rsid w:val="002C77F1"/>
    <w:rsid w:val="00304349"/>
    <w:rsid w:val="00311ED9"/>
    <w:rsid w:val="00312B37"/>
    <w:rsid w:val="0038563C"/>
    <w:rsid w:val="00393AE5"/>
    <w:rsid w:val="003B328D"/>
    <w:rsid w:val="003C047C"/>
    <w:rsid w:val="003C38F6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5055CC"/>
    <w:rsid w:val="00506D45"/>
    <w:rsid w:val="00515D15"/>
    <w:rsid w:val="00527371"/>
    <w:rsid w:val="0053661D"/>
    <w:rsid w:val="00556C3E"/>
    <w:rsid w:val="005643BF"/>
    <w:rsid w:val="005719FE"/>
    <w:rsid w:val="005760FB"/>
    <w:rsid w:val="005A0150"/>
    <w:rsid w:val="005C0CC1"/>
    <w:rsid w:val="005D4FC2"/>
    <w:rsid w:val="005E7191"/>
    <w:rsid w:val="005F6024"/>
    <w:rsid w:val="00637B68"/>
    <w:rsid w:val="006722CC"/>
    <w:rsid w:val="00686D72"/>
    <w:rsid w:val="006A5700"/>
    <w:rsid w:val="006B71AD"/>
    <w:rsid w:val="00702929"/>
    <w:rsid w:val="00710C77"/>
    <w:rsid w:val="007203BF"/>
    <w:rsid w:val="00721FA7"/>
    <w:rsid w:val="00755C48"/>
    <w:rsid w:val="007828AC"/>
    <w:rsid w:val="007B30D4"/>
    <w:rsid w:val="007D52D1"/>
    <w:rsid w:val="007F65E4"/>
    <w:rsid w:val="008007C3"/>
    <w:rsid w:val="008218B0"/>
    <w:rsid w:val="00821E65"/>
    <w:rsid w:val="00841063"/>
    <w:rsid w:val="008722E9"/>
    <w:rsid w:val="00881598"/>
    <w:rsid w:val="00885D2E"/>
    <w:rsid w:val="008A1FAA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400D8"/>
    <w:rsid w:val="00A60575"/>
    <w:rsid w:val="00A841A2"/>
    <w:rsid w:val="00AC3CCA"/>
    <w:rsid w:val="00AD280B"/>
    <w:rsid w:val="00AD73B7"/>
    <w:rsid w:val="00B111BC"/>
    <w:rsid w:val="00B16467"/>
    <w:rsid w:val="00B239B9"/>
    <w:rsid w:val="00B36D4C"/>
    <w:rsid w:val="00B91E79"/>
    <w:rsid w:val="00BA2C44"/>
    <w:rsid w:val="00BC0ACB"/>
    <w:rsid w:val="00BD4DDA"/>
    <w:rsid w:val="00BE4262"/>
    <w:rsid w:val="00BF582A"/>
    <w:rsid w:val="00C268B9"/>
    <w:rsid w:val="00C46867"/>
    <w:rsid w:val="00C716DB"/>
    <w:rsid w:val="00C8738E"/>
    <w:rsid w:val="00C92E89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CDE"/>
    <w:rsid w:val="00D063D1"/>
    <w:rsid w:val="00D113CD"/>
    <w:rsid w:val="00D130AF"/>
    <w:rsid w:val="00D22400"/>
    <w:rsid w:val="00DF5C9E"/>
    <w:rsid w:val="00E022E0"/>
    <w:rsid w:val="00E53105"/>
    <w:rsid w:val="00E75A88"/>
    <w:rsid w:val="00E75CB3"/>
    <w:rsid w:val="00E83F85"/>
    <w:rsid w:val="00E84D1F"/>
    <w:rsid w:val="00E869BF"/>
    <w:rsid w:val="00EA00E9"/>
    <w:rsid w:val="00EA33F8"/>
    <w:rsid w:val="00EB140D"/>
    <w:rsid w:val="00F24A98"/>
    <w:rsid w:val="00F56591"/>
    <w:rsid w:val="00F61DCA"/>
    <w:rsid w:val="00F805EE"/>
    <w:rsid w:val="00FA755F"/>
    <w:rsid w:val="00FB0AD9"/>
    <w:rsid w:val="00FB568A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741</Words>
  <Characters>6073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6</cp:revision>
  <cp:lastPrinted>2019-03-18T19:46:00Z</cp:lastPrinted>
  <dcterms:created xsi:type="dcterms:W3CDTF">2019-03-18T19:11:00Z</dcterms:created>
  <dcterms:modified xsi:type="dcterms:W3CDTF">2019-03-19T08:10:00Z</dcterms:modified>
</cp:coreProperties>
</file>