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75" w:rsidRPr="00EB1833" w:rsidRDefault="006F4375" w:rsidP="006F43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833">
        <w:rPr>
          <w:rFonts w:ascii="Times New Roman" w:eastAsia="Times New Roman" w:hAnsi="Times New Roman" w:cs="Times New Roman"/>
          <w:sz w:val="24"/>
          <w:szCs w:val="24"/>
          <w:lang w:eastAsia="ru-RU"/>
        </w:rPr>
        <w:t>Проект</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КАБИНЕТ МИНИСТРОВ РЕСПУБЛИКИ ТАТАРСТАН</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ПОСТАНОВЛЕНИЕ</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w:t>
      </w:r>
    </w:p>
    <w:p w:rsidR="006F4375" w:rsidRPr="00A20BA9" w:rsidRDefault="006F4375" w:rsidP="001A26FB">
      <w:pPr>
        <w:widowControl w:val="0"/>
        <w:autoSpaceDE w:val="0"/>
        <w:autoSpaceDN w:val="0"/>
        <w:adjustRightInd w:val="0"/>
        <w:spacing w:after="0" w:line="240" w:lineRule="auto"/>
        <w:ind w:left="-284" w:right="-285"/>
        <w:jc w:val="center"/>
        <w:rPr>
          <w:rFonts w:ascii="Times New Roman" w:hAnsi="Times New Roman" w:cs="Times New Roman"/>
          <w:bCs/>
          <w:sz w:val="28"/>
          <w:szCs w:val="28"/>
        </w:rPr>
      </w:pPr>
      <w:r w:rsidRPr="00EB1833">
        <w:rPr>
          <w:rFonts w:ascii="Times New Roman" w:eastAsia="Times New Roman" w:hAnsi="Times New Roman" w:cs="Times New Roman"/>
          <w:sz w:val="28"/>
          <w:szCs w:val="28"/>
          <w:lang w:eastAsia="ru-RU"/>
        </w:rPr>
        <w:t>от ____</w:t>
      </w:r>
      <w:r w:rsidR="001A2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 201</w:t>
      </w:r>
      <w:r w:rsidR="00BC16A3">
        <w:rPr>
          <w:rFonts w:ascii="Times New Roman" w:eastAsia="Times New Roman" w:hAnsi="Times New Roman" w:cs="Times New Roman"/>
          <w:sz w:val="28"/>
          <w:szCs w:val="28"/>
          <w:lang w:eastAsia="ru-RU"/>
        </w:rPr>
        <w:t>8</w:t>
      </w:r>
      <w:r w:rsidR="001A26FB">
        <w:rPr>
          <w:rFonts w:ascii="Times New Roman" w:eastAsia="Times New Roman" w:hAnsi="Times New Roman" w:cs="Times New Roman"/>
          <w:sz w:val="28"/>
          <w:szCs w:val="28"/>
          <w:lang w:eastAsia="ru-RU"/>
        </w:rPr>
        <w:t xml:space="preserve">             </w:t>
      </w:r>
      <w:r w:rsidR="007F12A4">
        <w:rPr>
          <w:rFonts w:ascii="Times New Roman" w:eastAsia="Times New Roman" w:hAnsi="Times New Roman" w:cs="Times New Roman"/>
          <w:sz w:val="28"/>
          <w:szCs w:val="28"/>
          <w:lang w:eastAsia="ru-RU"/>
        </w:rPr>
        <w:t xml:space="preserve">                                         </w:t>
      </w:r>
      <w:r w:rsidR="001A26FB">
        <w:rPr>
          <w:rFonts w:ascii="Times New Roman" w:eastAsia="Times New Roman" w:hAnsi="Times New Roman" w:cs="Times New Roman"/>
          <w:sz w:val="28"/>
          <w:szCs w:val="28"/>
          <w:lang w:eastAsia="ru-RU"/>
        </w:rPr>
        <w:t xml:space="preserve">     </w:t>
      </w:r>
      <w:r w:rsidR="007F12A4">
        <w:rPr>
          <w:rFonts w:ascii="Times New Roman" w:eastAsia="Times New Roman" w:hAnsi="Times New Roman" w:cs="Times New Roman"/>
          <w:sz w:val="28"/>
          <w:szCs w:val="28"/>
          <w:lang w:eastAsia="ru-RU"/>
        </w:rPr>
        <w:t xml:space="preserve">               </w:t>
      </w:r>
      <w:r w:rsidRPr="00EB1833">
        <w:rPr>
          <w:rFonts w:ascii="Times New Roman" w:eastAsia="Times New Roman" w:hAnsi="Times New Roman" w:cs="Times New Roman"/>
          <w:sz w:val="28"/>
          <w:szCs w:val="28"/>
          <w:lang w:eastAsia="ru-RU"/>
        </w:rPr>
        <w:t xml:space="preserve"> № _______</w:t>
      </w:r>
      <w:r w:rsidR="007F12A4">
        <w:rPr>
          <w:rFonts w:ascii="Times New Roman" w:eastAsia="Times New Roman" w:hAnsi="Times New Roman" w:cs="Times New Roman"/>
          <w:sz w:val="28"/>
          <w:szCs w:val="28"/>
          <w:lang w:eastAsia="ru-RU"/>
        </w:rPr>
        <w:t xml:space="preserve"> </w:t>
      </w:r>
    </w:p>
    <w:p w:rsidR="006F4375" w:rsidRPr="00A20BA9" w:rsidRDefault="006F4375" w:rsidP="006F4375">
      <w:pPr>
        <w:widowControl w:val="0"/>
        <w:autoSpaceDE w:val="0"/>
        <w:autoSpaceDN w:val="0"/>
        <w:adjustRightInd w:val="0"/>
        <w:spacing w:after="0" w:line="240" w:lineRule="auto"/>
        <w:ind w:firstLine="567"/>
        <w:jc w:val="center"/>
        <w:rPr>
          <w:rFonts w:ascii="Times New Roman" w:hAnsi="Times New Roman" w:cs="Times New Roman"/>
          <w:bCs/>
          <w:sz w:val="28"/>
          <w:szCs w:val="28"/>
        </w:rPr>
      </w:pPr>
    </w:p>
    <w:p w:rsidR="00946F61" w:rsidRDefault="00816832" w:rsidP="00A75ADA">
      <w:pPr>
        <w:widowControl w:val="0"/>
        <w:autoSpaceDE w:val="0"/>
        <w:autoSpaceDN w:val="0"/>
        <w:adjustRightInd w:val="0"/>
        <w:spacing w:after="0" w:line="240" w:lineRule="auto"/>
        <w:ind w:right="581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00946F61">
        <w:rPr>
          <w:rFonts w:ascii="Times New Roman" w:eastAsia="Times New Roman" w:hAnsi="Times New Roman" w:cs="Times New Roman"/>
          <w:color w:val="000000" w:themeColor="text1"/>
          <w:sz w:val="24"/>
          <w:szCs w:val="24"/>
          <w:lang w:eastAsia="ru-RU"/>
        </w:rPr>
        <w:t>б утверждении Порядка накопления твердых коммунальных отходов (в том числе их раздельного накопления) на территории Республики Татарстан</w:t>
      </w:r>
    </w:p>
    <w:p w:rsidR="00946F61" w:rsidRDefault="00946F61" w:rsidP="00A75ADA">
      <w:pPr>
        <w:widowControl w:val="0"/>
        <w:autoSpaceDE w:val="0"/>
        <w:autoSpaceDN w:val="0"/>
        <w:adjustRightInd w:val="0"/>
        <w:spacing w:after="0" w:line="240" w:lineRule="auto"/>
        <w:ind w:right="5812"/>
        <w:jc w:val="both"/>
        <w:rPr>
          <w:rFonts w:ascii="Times New Roman" w:eastAsia="Times New Roman" w:hAnsi="Times New Roman" w:cs="Times New Roman"/>
          <w:color w:val="000000" w:themeColor="text1"/>
          <w:sz w:val="24"/>
          <w:szCs w:val="24"/>
          <w:lang w:eastAsia="ru-RU"/>
        </w:rPr>
      </w:pPr>
    </w:p>
    <w:p w:rsidR="006F4375" w:rsidRPr="00EB1833" w:rsidRDefault="006F4375" w:rsidP="006F4375">
      <w:pPr>
        <w:widowControl w:val="0"/>
        <w:autoSpaceDE w:val="0"/>
        <w:autoSpaceDN w:val="0"/>
        <w:adjustRightInd w:val="0"/>
        <w:spacing w:after="0" w:line="240" w:lineRule="auto"/>
        <w:ind w:left="-284" w:right="-285" w:firstLine="851"/>
        <w:jc w:val="both"/>
        <w:rPr>
          <w:rFonts w:ascii="Times New Roman" w:hAnsi="Times New Roman" w:cs="Times New Roman"/>
          <w:sz w:val="28"/>
          <w:szCs w:val="28"/>
        </w:rPr>
      </w:pPr>
    </w:p>
    <w:p w:rsidR="006F4375" w:rsidRPr="00EB1833" w:rsidRDefault="00EB31F5" w:rsidP="006F4375">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816832">
        <w:rPr>
          <w:rFonts w:ascii="Times New Roman" w:hAnsi="Times New Roman" w:cs="Times New Roman"/>
          <w:sz w:val="28"/>
          <w:szCs w:val="28"/>
        </w:rPr>
        <w:t>о статьей 6</w:t>
      </w:r>
      <w:r>
        <w:rPr>
          <w:rFonts w:ascii="Times New Roman" w:hAnsi="Times New Roman" w:cs="Times New Roman"/>
          <w:sz w:val="28"/>
          <w:szCs w:val="28"/>
        </w:rPr>
        <w:t xml:space="preserve"> Федеральн</w:t>
      </w:r>
      <w:r w:rsidR="00816832">
        <w:rPr>
          <w:rFonts w:ascii="Times New Roman" w:hAnsi="Times New Roman" w:cs="Times New Roman"/>
          <w:sz w:val="28"/>
          <w:szCs w:val="28"/>
        </w:rPr>
        <w:t>ого</w:t>
      </w:r>
      <w:r>
        <w:rPr>
          <w:rFonts w:ascii="Times New Roman" w:hAnsi="Times New Roman" w:cs="Times New Roman"/>
          <w:sz w:val="28"/>
          <w:szCs w:val="28"/>
        </w:rPr>
        <w:t xml:space="preserve"> закон</w:t>
      </w:r>
      <w:r w:rsidR="00816832">
        <w:rPr>
          <w:rFonts w:ascii="Times New Roman" w:hAnsi="Times New Roman" w:cs="Times New Roman"/>
          <w:sz w:val="28"/>
          <w:szCs w:val="28"/>
        </w:rPr>
        <w:t>а</w:t>
      </w:r>
      <w:r>
        <w:rPr>
          <w:rFonts w:ascii="Times New Roman" w:hAnsi="Times New Roman" w:cs="Times New Roman"/>
          <w:sz w:val="28"/>
          <w:szCs w:val="28"/>
        </w:rPr>
        <w:t xml:space="preserve"> от 24 июня 1998 года № 89-ФЗ «Об отходах производства и потребления», </w:t>
      </w:r>
      <w:r w:rsidR="00816832" w:rsidRPr="001F00AD">
        <w:rPr>
          <w:rFonts w:ascii="Times New Roman" w:hAnsi="Times New Roman" w:cs="Times New Roman"/>
          <w:color w:val="000000" w:themeColor="text1"/>
          <w:sz w:val="28"/>
          <w:szCs w:val="28"/>
        </w:rPr>
        <w:t xml:space="preserve">статьей 8 </w:t>
      </w:r>
      <w:r w:rsidRPr="001F00AD">
        <w:rPr>
          <w:rFonts w:ascii="Times New Roman" w:hAnsi="Times New Roman" w:cs="Times New Roman"/>
          <w:color w:val="000000" w:themeColor="text1"/>
          <w:sz w:val="28"/>
          <w:szCs w:val="28"/>
        </w:rPr>
        <w:t>Экологическ</w:t>
      </w:r>
      <w:r w:rsidR="00816832" w:rsidRPr="001F00AD">
        <w:rPr>
          <w:rFonts w:ascii="Times New Roman" w:hAnsi="Times New Roman" w:cs="Times New Roman"/>
          <w:color w:val="000000" w:themeColor="text1"/>
          <w:sz w:val="28"/>
          <w:szCs w:val="28"/>
        </w:rPr>
        <w:t>ого</w:t>
      </w:r>
      <w:r w:rsidRPr="001F00AD">
        <w:rPr>
          <w:rFonts w:ascii="Times New Roman" w:hAnsi="Times New Roman" w:cs="Times New Roman"/>
          <w:color w:val="000000" w:themeColor="text1"/>
          <w:sz w:val="28"/>
          <w:szCs w:val="28"/>
        </w:rPr>
        <w:t xml:space="preserve"> кодекс</w:t>
      </w:r>
      <w:r w:rsidR="00816832" w:rsidRPr="001F00AD">
        <w:rPr>
          <w:rFonts w:ascii="Times New Roman" w:hAnsi="Times New Roman" w:cs="Times New Roman"/>
          <w:color w:val="000000" w:themeColor="text1"/>
          <w:sz w:val="28"/>
          <w:szCs w:val="28"/>
        </w:rPr>
        <w:t>а</w:t>
      </w:r>
      <w:r w:rsidRPr="001F00AD">
        <w:rPr>
          <w:rFonts w:ascii="Times New Roman" w:hAnsi="Times New Roman" w:cs="Times New Roman"/>
          <w:color w:val="000000" w:themeColor="text1"/>
          <w:sz w:val="28"/>
          <w:szCs w:val="28"/>
        </w:rPr>
        <w:t xml:space="preserve"> Республики Татарстан</w:t>
      </w:r>
      <w:r w:rsidR="00446D32" w:rsidRPr="001F00AD">
        <w:rPr>
          <w:rFonts w:ascii="Times New Roman" w:hAnsi="Times New Roman" w:cs="Times New Roman"/>
          <w:color w:val="000000" w:themeColor="text1"/>
          <w:sz w:val="28"/>
          <w:szCs w:val="28"/>
        </w:rPr>
        <w:t xml:space="preserve"> </w:t>
      </w:r>
      <w:r w:rsidR="006F4375" w:rsidRPr="001F00AD">
        <w:rPr>
          <w:rFonts w:ascii="Times New Roman" w:hAnsi="Times New Roman" w:cs="Times New Roman"/>
          <w:color w:val="000000" w:themeColor="text1"/>
          <w:sz w:val="28"/>
          <w:szCs w:val="28"/>
        </w:rPr>
        <w:t>Кабинет Министров</w:t>
      </w:r>
      <w:r w:rsidR="006F4375">
        <w:rPr>
          <w:rFonts w:ascii="Times New Roman" w:hAnsi="Times New Roman" w:cs="Times New Roman"/>
          <w:sz w:val="28"/>
          <w:szCs w:val="28"/>
        </w:rPr>
        <w:t xml:space="preserve"> Республики Татарстан </w:t>
      </w:r>
      <w:r w:rsidR="004F7099">
        <w:rPr>
          <w:rFonts w:ascii="Times New Roman" w:hAnsi="Times New Roman" w:cs="Times New Roman"/>
          <w:sz w:val="28"/>
          <w:szCs w:val="28"/>
        </w:rPr>
        <w:t>ПОСТАНОВЛЯЕТ</w:t>
      </w:r>
      <w:r w:rsidR="006F4375" w:rsidRPr="00EB1833">
        <w:rPr>
          <w:rFonts w:ascii="Times New Roman" w:hAnsi="Times New Roman" w:cs="Times New Roman"/>
          <w:sz w:val="28"/>
          <w:szCs w:val="28"/>
        </w:rPr>
        <w:t>:</w:t>
      </w:r>
    </w:p>
    <w:p w:rsidR="006F4375" w:rsidRPr="00EB1833" w:rsidRDefault="006F4375" w:rsidP="006F4375">
      <w:pPr>
        <w:widowControl w:val="0"/>
        <w:autoSpaceDE w:val="0"/>
        <w:autoSpaceDN w:val="0"/>
        <w:adjustRightInd w:val="0"/>
        <w:spacing w:after="0" w:line="240" w:lineRule="auto"/>
        <w:ind w:right="-2"/>
        <w:jc w:val="both"/>
        <w:rPr>
          <w:rFonts w:ascii="Times New Roman" w:hAnsi="Times New Roman" w:cs="Times New Roman"/>
          <w:sz w:val="28"/>
          <w:szCs w:val="28"/>
        </w:rPr>
      </w:pPr>
    </w:p>
    <w:p w:rsidR="006F4375" w:rsidRPr="00170366" w:rsidRDefault="006F4375" w:rsidP="00170366">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bookmarkStart w:id="0" w:name="sub_1"/>
      <w:r w:rsidRPr="00170366">
        <w:rPr>
          <w:rFonts w:ascii="Times New Roman" w:eastAsia="Times New Roman" w:hAnsi="Times New Roman" w:cs="Times New Roman"/>
          <w:color w:val="000000"/>
          <w:sz w:val="28"/>
          <w:szCs w:val="28"/>
          <w:lang w:eastAsia="ru-RU"/>
        </w:rPr>
        <w:t>1. Утвердить</w:t>
      </w:r>
      <w:r w:rsidR="001A26FB">
        <w:rPr>
          <w:rFonts w:ascii="Times New Roman" w:eastAsia="Times New Roman" w:hAnsi="Times New Roman" w:cs="Times New Roman"/>
          <w:color w:val="000000"/>
          <w:sz w:val="28"/>
          <w:szCs w:val="28"/>
          <w:lang w:eastAsia="ru-RU"/>
        </w:rPr>
        <w:t xml:space="preserve"> прилагаемый</w:t>
      </w:r>
      <w:r w:rsidRPr="00170366">
        <w:rPr>
          <w:rFonts w:ascii="Times New Roman" w:eastAsia="Times New Roman" w:hAnsi="Times New Roman" w:cs="Times New Roman"/>
          <w:color w:val="000000"/>
          <w:sz w:val="28"/>
          <w:szCs w:val="28"/>
          <w:lang w:eastAsia="ru-RU"/>
        </w:rPr>
        <w:t xml:space="preserve"> </w:t>
      </w:r>
      <w:r w:rsidR="00A75ADA" w:rsidRPr="00170366">
        <w:rPr>
          <w:rFonts w:ascii="Times New Roman" w:eastAsia="Times New Roman" w:hAnsi="Times New Roman" w:cs="Times New Roman"/>
          <w:color w:val="000000"/>
          <w:sz w:val="28"/>
          <w:szCs w:val="28"/>
          <w:lang w:eastAsia="ru-RU"/>
        </w:rPr>
        <w:t>П</w:t>
      </w:r>
      <w:r w:rsidRPr="00170366">
        <w:rPr>
          <w:rFonts w:ascii="Times New Roman" w:eastAsia="Times New Roman" w:hAnsi="Times New Roman" w:cs="Times New Roman"/>
          <w:color w:val="000000"/>
          <w:sz w:val="28"/>
          <w:szCs w:val="28"/>
          <w:lang w:eastAsia="ru-RU"/>
        </w:rPr>
        <w:t xml:space="preserve">орядок </w:t>
      </w:r>
      <w:r w:rsidR="00946F61">
        <w:rPr>
          <w:rFonts w:ascii="Times New Roman" w:eastAsia="Times New Roman" w:hAnsi="Times New Roman" w:cs="Times New Roman"/>
          <w:color w:val="000000"/>
          <w:sz w:val="28"/>
          <w:szCs w:val="28"/>
          <w:lang w:eastAsia="ru-RU"/>
        </w:rPr>
        <w:t>накопления</w:t>
      </w:r>
      <w:r w:rsidR="00A75ADA" w:rsidRPr="00170366">
        <w:rPr>
          <w:rFonts w:ascii="Times New Roman" w:eastAsia="Times New Roman" w:hAnsi="Times New Roman" w:cs="Times New Roman"/>
          <w:color w:val="000000"/>
          <w:sz w:val="28"/>
          <w:szCs w:val="28"/>
          <w:lang w:eastAsia="ru-RU"/>
        </w:rPr>
        <w:t xml:space="preserve"> твердых коммунальных отходов (в том числе их раздельного </w:t>
      </w:r>
      <w:r w:rsidR="00946F61">
        <w:rPr>
          <w:rFonts w:ascii="Times New Roman" w:eastAsia="Times New Roman" w:hAnsi="Times New Roman" w:cs="Times New Roman"/>
          <w:color w:val="000000"/>
          <w:sz w:val="28"/>
          <w:szCs w:val="28"/>
          <w:lang w:eastAsia="ru-RU"/>
        </w:rPr>
        <w:t>накопления</w:t>
      </w:r>
      <w:r w:rsidR="00A75ADA" w:rsidRPr="00170366">
        <w:rPr>
          <w:rFonts w:ascii="Times New Roman" w:eastAsia="Times New Roman" w:hAnsi="Times New Roman" w:cs="Times New Roman"/>
          <w:color w:val="000000"/>
          <w:sz w:val="28"/>
          <w:szCs w:val="28"/>
          <w:lang w:eastAsia="ru-RU"/>
        </w:rPr>
        <w:t>) на территории</w:t>
      </w:r>
      <w:r w:rsidRPr="00170366">
        <w:rPr>
          <w:rFonts w:ascii="Times New Roman" w:eastAsia="Times New Roman" w:hAnsi="Times New Roman" w:cs="Times New Roman"/>
          <w:color w:val="000000"/>
          <w:sz w:val="28"/>
          <w:szCs w:val="28"/>
          <w:lang w:eastAsia="ru-RU"/>
        </w:rPr>
        <w:t xml:space="preserve"> Республики Татарстан (далее –</w:t>
      </w:r>
      <w:r w:rsidR="00EB31F5">
        <w:rPr>
          <w:rFonts w:ascii="Times New Roman" w:eastAsia="Times New Roman" w:hAnsi="Times New Roman" w:cs="Times New Roman"/>
          <w:color w:val="000000"/>
          <w:sz w:val="28"/>
          <w:szCs w:val="28"/>
          <w:lang w:eastAsia="ru-RU"/>
        </w:rPr>
        <w:t xml:space="preserve"> </w:t>
      </w:r>
      <w:r w:rsidR="00A75ADA" w:rsidRPr="00170366">
        <w:rPr>
          <w:rFonts w:ascii="Times New Roman" w:eastAsia="Times New Roman" w:hAnsi="Times New Roman" w:cs="Times New Roman"/>
          <w:color w:val="000000"/>
          <w:sz w:val="28"/>
          <w:szCs w:val="28"/>
          <w:lang w:eastAsia="ru-RU"/>
        </w:rPr>
        <w:t>П</w:t>
      </w:r>
      <w:r w:rsidRPr="00170366">
        <w:rPr>
          <w:rFonts w:ascii="Times New Roman" w:eastAsia="Times New Roman" w:hAnsi="Times New Roman" w:cs="Times New Roman"/>
          <w:color w:val="000000"/>
          <w:sz w:val="28"/>
          <w:szCs w:val="28"/>
          <w:lang w:eastAsia="ru-RU"/>
        </w:rPr>
        <w:t>орядок).</w:t>
      </w:r>
    </w:p>
    <w:p w:rsidR="001A26FB" w:rsidRDefault="00192016" w:rsidP="00BB342F">
      <w:pPr>
        <w:widowControl w:val="0"/>
        <w:autoSpaceDN w:val="0"/>
        <w:adjustRightInd w:val="0"/>
        <w:spacing w:after="0" w:line="240" w:lineRule="auto"/>
        <w:ind w:firstLine="709"/>
        <w:jc w:val="both"/>
        <w:rPr>
          <w:rFonts w:ascii="Times New Roman" w:hAnsi="Times New Roman" w:cs="Times New Roman"/>
          <w:sz w:val="28"/>
          <w:szCs w:val="28"/>
        </w:rPr>
      </w:pPr>
      <w:bookmarkStart w:id="1" w:name="sub_2"/>
      <w:bookmarkEnd w:id="0"/>
      <w:r>
        <w:rPr>
          <w:rFonts w:ascii="Times New Roman" w:hAnsi="Times New Roman" w:cs="Times New Roman"/>
          <w:sz w:val="28"/>
          <w:szCs w:val="28"/>
        </w:rPr>
        <w:t>2</w:t>
      </w:r>
      <w:r w:rsidR="00362436" w:rsidRPr="001A26FB">
        <w:rPr>
          <w:rFonts w:ascii="Times New Roman" w:hAnsi="Times New Roman" w:cs="Times New Roman"/>
          <w:sz w:val="28"/>
          <w:szCs w:val="28"/>
        </w:rPr>
        <w:t xml:space="preserve">. </w:t>
      </w:r>
      <w:r w:rsidR="00946F61">
        <w:rPr>
          <w:rFonts w:ascii="Times New Roman" w:hAnsi="Times New Roman" w:cs="Times New Roman"/>
          <w:sz w:val="28"/>
          <w:szCs w:val="28"/>
        </w:rPr>
        <w:t>Предложить</w:t>
      </w:r>
      <w:r w:rsidR="001A26FB" w:rsidRPr="001A26FB">
        <w:rPr>
          <w:rFonts w:ascii="Times New Roman" w:hAnsi="Times New Roman" w:cs="Times New Roman"/>
          <w:sz w:val="28"/>
          <w:szCs w:val="28"/>
        </w:rPr>
        <w:t xml:space="preserve"> органам местного самоуправления</w:t>
      </w:r>
      <w:r w:rsidR="00946F61">
        <w:rPr>
          <w:rFonts w:ascii="Times New Roman" w:hAnsi="Times New Roman" w:cs="Times New Roman"/>
          <w:sz w:val="28"/>
          <w:szCs w:val="28"/>
        </w:rPr>
        <w:t xml:space="preserve"> муниципальных образований</w:t>
      </w:r>
      <w:r w:rsidR="001A26FB" w:rsidRPr="001A26FB">
        <w:rPr>
          <w:rFonts w:ascii="Times New Roman" w:hAnsi="Times New Roman" w:cs="Times New Roman"/>
          <w:sz w:val="28"/>
          <w:szCs w:val="28"/>
        </w:rPr>
        <w:t xml:space="preserve"> </w:t>
      </w:r>
      <w:r w:rsidR="00FF5DAB">
        <w:rPr>
          <w:rFonts w:ascii="Times New Roman" w:hAnsi="Times New Roman" w:cs="Times New Roman"/>
          <w:sz w:val="28"/>
          <w:szCs w:val="28"/>
        </w:rPr>
        <w:t>Р</w:t>
      </w:r>
      <w:r w:rsidR="001A26FB" w:rsidRPr="001A26FB">
        <w:rPr>
          <w:rFonts w:ascii="Times New Roman" w:hAnsi="Times New Roman" w:cs="Times New Roman"/>
          <w:sz w:val="28"/>
          <w:szCs w:val="28"/>
        </w:rPr>
        <w:t>еспублики</w:t>
      </w:r>
      <w:r w:rsidR="00FF5DAB">
        <w:rPr>
          <w:rFonts w:ascii="Times New Roman" w:hAnsi="Times New Roman" w:cs="Times New Roman"/>
          <w:sz w:val="28"/>
          <w:szCs w:val="28"/>
        </w:rPr>
        <w:t xml:space="preserve"> Татарстан</w:t>
      </w:r>
      <w:r w:rsidR="001A26FB" w:rsidRPr="001A26FB">
        <w:rPr>
          <w:rFonts w:ascii="Times New Roman" w:hAnsi="Times New Roman" w:cs="Times New Roman"/>
          <w:sz w:val="28"/>
          <w:szCs w:val="28"/>
        </w:rPr>
        <w:t xml:space="preserve"> привести</w:t>
      </w:r>
      <w:r w:rsidR="002D25C8">
        <w:rPr>
          <w:rFonts w:ascii="Times New Roman" w:hAnsi="Times New Roman" w:cs="Times New Roman"/>
          <w:sz w:val="28"/>
          <w:szCs w:val="28"/>
        </w:rPr>
        <w:t xml:space="preserve"> </w:t>
      </w:r>
      <w:r w:rsidR="001A26FB" w:rsidRPr="001A26FB">
        <w:rPr>
          <w:rFonts w:ascii="Times New Roman" w:hAnsi="Times New Roman" w:cs="Times New Roman"/>
          <w:sz w:val="28"/>
          <w:szCs w:val="28"/>
        </w:rPr>
        <w:t xml:space="preserve">муниципальные правовые акты в соответствие с настоящим </w:t>
      </w:r>
      <w:r w:rsidR="00357ECD">
        <w:rPr>
          <w:rFonts w:ascii="Times New Roman" w:hAnsi="Times New Roman" w:cs="Times New Roman"/>
          <w:sz w:val="28"/>
          <w:szCs w:val="28"/>
        </w:rPr>
        <w:t>п</w:t>
      </w:r>
      <w:r w:rsidR="001A26FB" w:rsidRPr="001A26FB">
        <w:rPr>
          <w:rFonts w:ascii="Times New Roman" w:hAnsi="Times New Roman" w:cs="Times New Roman"/>
          <w:sz w:val="28"/>
          <w:szCs w:val="28"/>
        </w:rPr>
        <w:t>остановлением</w:t>
      </w:r>
      <w:r w:rsidR="001A26FB">
        <w:rPr>
          <w:rFonts w:ascii="Times New Roman" w:hAnsi="Times New Roman" w:cs="Times New Roman"/>
          <w:sz w:val="28"/>
          <w:szCs w:val="28"/>
        </w:rPr>
        <w:t>.</w:t>
      </w:r>
    </w:p>
    <w:p w:rsidR="00147BC2" w:rsidRDefault="00147BC2" w:rsidP="00BB342F">
      <w:pPr>
        <w:widowControl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Кабинета Министров Республики Татарстан от 25.03.2017 №</w:t>
      </w:r>
      <w:r w:rsidR="00357ECD">
        <w:rPr>
          <w:rFonts w:ascii="Times New Roman" w:hAnsi="Times New Roman" w:cs="Times New Roman"/>
          <w:sz w:val="28"/>
          <w:szCs w:val="28"/>
        </w:rPr>
        <w:t> </w:t>
      </w:r>
      <w:r>
        <w:rPr>
          <w:rFonts w:ascii="Times New Roman" w:hAnsi="Times New Roman" w:cs="Times New Roman"/>
          <w:sz w:val="28"/>
          <w:szCs w:val="28"/>
        </w:rPr>
        <w:t>181 «Об утверждении Порядка сбора твердых коммунальных отходов (в том числе их раздельного сбора) на территории Республики Татарстан</w:t>
      </w:r>
      <w:r w:rsidR="00CE69A7">
        <w:rPr>
          <w:rFonts w:ascii="Times New Roman" w:hAnsi="Times New Roman" w:cs="Times New Roman"/>
          <w:sz w:val="28"/>
          <w:szCs w:val="28"/>
        </w:rPr>
        <w:t>».</w:t>
      </w:r>
    </w:p>
    <w:p w:rsidR="0006234D" w:rsidRPr="00BB342F" w:rsidRDefault="00CE69A7" w:rsidP="000623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6234D" w:rsidRPr="00BB342F">
        <w:rPr>
          <w:rFonts w:ascii="Times New Roman" w:eastAsia="Times New Roman" w:hAnsi="Times New Roman" w:cs="Times New Roman"/>
          <w:color w:val="000000"/>
          <w:sz w:val="28"/>
          <w:szCs w:val="28"/>
          <w:lang w:eastAsia="ru-RU"/>
        </w:rPr>
        <w:t xml:space="preserve">. Контроль за исполнением настоящего постановления возложить на </w:t>
      </w:r>
      <w:r w:rsidR="001F00AD">
        <w:rPr>
          <w:rFonts w:ascii="Times New Roman" w:eastAsia="Times New Roman" w:hAnsi="Times New Roman" w:cs="Times New Roman"/>
          <w:color w:val="000000"/>
          <w:sz w:val="28"/>
          <w:szCs w:val="28"/>
          <w:lang w:eastAsia="ru-RU"/>
        </w:rPr>
        <w:t>Министерство строительства, архитектуры и жилищно-коммунального хозяйства</w:t>
      </w:r>
      <w:bookmarkStart w:id="2" w:name="_GoBack"/>
      <w:bookmarkEnd w:id="2"/>
      <w:r w:rsidR="00FF5DAB">
        <w:rPr>
          <w:rFonts w:ascii="Times New Roman" w:eastAsia="Times New Roman" w:hAnsi="Times New Roman" w:cs="Times New Roman"/>
          <w:color w:val="000000"/>
          <w:sz w:val="28"/>
          <w:szCs w:val="28"/>
          <w:lang w:eastAsia="ru-RU"/>
        </w:rPr>
        <w:t xml:space="preserve"> Республики Татарстан</w:t>
      </w:r>
      <w:r w:rsidR="0006234D" w:rsidRPr="00BB342F">
        <w:rPr>
          <w:rFonts w:ascii="Times New Roman" w:eastAsia="Times New Roman" w:hAnsi="Times New Roman" w:cs="Times New Roman"/>
          <w:color w:val="000000"/>
          <w:sz w:val="28"/>
          <w:szCs w:val="28"/>
          <w:lang w:eastAsia="ru-RU"/>
        </w:rPr>
        <w:t>.</w:t>
      </w:r>
    </w:p>
    <w:bookmarkEnd w:id="1"/>
    <w:p w:rsidR="006F4375" w:rsidRPr="00BB342F" w:rsidRDefault="006F4375" w:rsidP="00BB342F">
      <w:pPr>
        <w:spacing w:after="0" w:line="240" w:lineRule="auto"/>
        <w:jc w:val="both"/>
        <w:rPr>
          <w:rFonts w:ascii="Times New Roman" w:eastAsia="Times New Roman" w:hAnsi="Times New Roman" w:cs="Times New Roman"/>
          <w:sz w:val="28"/>
          <w:szCs w:val="28"/>
          <w:lang w:eastAsia="ru-RU"/>
        </w:rPr>
      </w:pPr>
    </w:p>
    <w:p w:rsidR="006F4375" w:rsidRPr="00EB1833" w:rsidRDefault="006F4375" w:rsidP="00170366">
      <w:pPr>
        <w:spacing w:after="0" w:line="240" w:lineRule="auto"/>
        <w:jc w:val="both"/>
        <w:rPr>
          <w:rFonts w:ascii="Times New Roman" w:eastAsia="Times New Roman" w:hAnsi="Times New Roman" w:cs="Times New Roman"/>
          <w:sz w:val="28"/>
          <w:szCs w:val="28"/>
          <w:lang w:eastAsia="ru-RU"/>
        </w:rPr>
      </w:pPr>
    </w:p>
    <w:p w:rsidR="006F4375" w:rsidRPr="00EB1833" w:rsidRDefault="006F4375" w:rsidP="006F4375">
      <w:pPr>
        <w:spacing w:after="0" w:line="240" w:lineRule="auto"/>
        <w:ind w:right="-2"/>
        <w:jc w:val="both"/>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Премьер-министр </w:t>
      </w:r>
    </w:p>
    <w:p w:rsidR="006F4375" w:rsidRPr="00EB1833" w:rsidRDefault="006F4375" w:rsidP="006F4375">
      <w:pPr>
        <w:spacing w:after="0" w:line="240" w:lineRule="auto"/>
        <w:ind w:right="-2"/>
        <w:jc w:val="both"/>
        <w:rPr>
          <w:rFonts w:ascii="Times New Roman" w:hAnsi="Times New Roman" w:cs="Times New Roman"/>
          <w:sz w:val="28"/>
          <w:szCs w:val="28"/>
        </w:rPr>
      </w:pPr>
      <w:r w:rsidRPr="00EB1833">
        <w:rPr>
          <w:rFonts w:ascii="Times New Roman" w:eastAsia="Times New Roman" w:hAnsi="Times New Roman" w:cs="Times New Roman"/>
          <w:sz w:val="28"/>
          <w:szCs w:val="28"/>
          <w:lang w:eastAsia="ru-RU"/>
        </w:rPr>
        <w:t>Республики Татарстан</w:t>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E69A7">
        <w:rPr>
          <w:rFonts w:ascii="Times New Roman" w:eastAsia="Times New Roman" w:hAnsi="Times New Roman" w:cs="Times New Roman"/>
          <w:sz w:val="28"/>
          <w:szCs w:val="28"/>
          <w:lang w:eastAsia="ru-RU"/>
        </w:rPr>
        <w:t xml:space="preserve">    А.В. </w:t>
      </w:r>
      <w:proofErr w:type="spellStart"/>
      <w:r w:rsidR="00CE69A7">
        <w:rPr>
          <w:rFonts w:ascii="Times New Roman" w:eastAsia="Times New Roman" w:hAnsi="Times New Roman" w:cs="Times New Roman"/>
          <w:sz w:val="28"/>
          <w:szCs w:val="28"/>
          <w:lang w:eastAsia="ru-RU"/>
        </w:rPr>
        <w:t>Песошин</w:t>
      </w:r>
      <w:proofErr w:type="spellEnd"/>
    </w:p>
    <w:p w:rsidR="00665393" w:rsidRDefault="00665393"/>
    <w:p w:rsidR="00EE1323" w:rsidRDefault="00EE1323"/>
    <w:p w:rsidR="00EE1323" w:rsidRDefault="00EE1323"/>
    <w:p w:rsidR="00EE1323" w:rsidRDefault="00EE1323"/>
    <w:p w:rsidR="00EE1323" w:rsidRDefault="00EE1323"/>
    <w:p w:rsidR="00EE1323" w:rsidRDefault="00EE1323"/>
    <w:p w:rsidR="00EE1323" w:rsidRPr="00EE1323" w:rsidRDefault="00EE1323" w:rsidP="00EE1323">
      <w:pPr>
        <w:pStyle w:val="ConsPlusTitle"/>
        <w:jc w:val="right"/>
        <w:rPr>
          <w:rFonts w:ascii="Times New Roman" w:hAnsi="Times New Roman" w:cs="Times New Roman"/>
          <w:b w:val="0"/>
          <w:color w:val="000000" w:themeColor="text1"/>
          <w:sz w:val="28"/>
          <w:szCs w:val="28"/>
        </w:rPr>
      </w:pPr>
      <w:r w:rsidRPr="00EE1323">
        <w:rPr>
          <w:rFonts w:ascii="Times New Roman" w:hAnsi="Times New Roman" w:cs="Times New Roman"/>
          <w:b w:val="0"/>
          <w:color w:val="000000" w:themeColor="text1"/>
          <w:sz w:val="28"/>
          <w:szCs w:val="28"/>
        </w:rPr>
        <w:lastRenderedPageBreak/>
        <w:t>Утвержден</w:t>
      </w:r>
    </w:p>
    <w:p w:rsidR="00EE1323" w:rsidRPr="00EE1323" w:rsidRDefault="00EE1323" w:rsidP="00EE1323">
      <w:pPr>
        <w:pStyle w:val="ConsPlusTitle"/>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w:t>
      </w:r>
      <w:r w:rsidRPr="00EE1323">
        <w:rPr>
          <w:rFonts w:ascii="Times New Roman" w:hAnsi="Times New Roman" w:cs="Times New Roman"/>
          <w:b w:val="0"/>
          <w:color w:val="000000" w:themeColor="text1"/>
          <w:sz w:val="28"/>
          <w:szCs w:val="28"/>
        </w:rPr>
        <w:t>остановлением</w:t>
      </w:r>
    </w:p>
    <w:p w:rsidR="00EE1323" w:rsidRPr="00EE1323" w:rsidRDefault="00EE1323" w:rsidP="00EE1323">
      <w:pPr>
        <w:pStyle w:val="ConsPlusTitle"/>
        <w:jc w:val="right"/>
        <w:rPr>
          <w:rFonts w:ascii="Times New Roman" w:hAnsi="Times New Roman" w:cs="Times New Roman"/>
          <w:b w:val="0"/>
          <w:color w:val="000000" w:themeColor="text1"/>
          <w:sz w:val="28"/>
          <w:szCs w:val="28"/>
        </w:rPr>
      </w:pPr>
      <w:r w:rsidRPr="00EE1323">
        <w:rPr>
          <w:rFonts w:ascii="Times New Roman" w:hAnsi="Times New Roman" w:cs="Times New Roman"/>
          <w:b w:val="0"/>
          <w:color w:val="000000" w:themeColor="text1"/>
          <w:sz w:val="28"/>
          <w:szCs w:val="28"/>
        </w:rPr>
        <w:t>Кабинета Министров</w:t>
      </w:r>
    </w:p>
    <w:p w:rsidR="00EE1323" w:rsidRPr="00EE1323" w:rsidRDefault="00EE1323" w:rsidP="00EE1323">
      <w:pPr>
        <w:pStyle w:val="ConsPlusTitle"/>
        <w:jc w:val="right"/>
        <w:rPr>
          <w:rFonts w:ascii="Times New Roman" w:hAnsi="Times New Roman" w:cs="Times New Roman"/>
          <w:b w:val="0"/>
          <w:color w:val="000000" w:themeColor="text1"/>
          <w:sz w:val="28"/>
          <w:szCs w:val="28"/>
        </w:rPr>
      </w:pPr>
      <w:r w:rsidRPr="00EE1323">
        <w:rPr>
          <w:rFonts w:ascii="Times New Roman" w:hAnsi="Times New Roman" w:cs="Times New Roman"/>
          <w:b w:val="0"/>
          <w:color w:val="000000" w:themeColor="text1"/>
          <w:sz w:val="28"/>
          <w:szCs w:val="28"/>
        </w:rPr>
        <w:t>Республики Татарстан</w:t>
      </w:r>
    </w:p>
    <w:p w:rsidR="00EE1323" w:rsidRPr="00EE1323" w:rsidRDefault="00EE1323" w:rsidP="00EE1323">
      <w:pPr>
        <w:pStyle w:val="ConsPlusTitle"/>
        <w:jc w:val="right"/>
        <w:rPr>
          <w:rFonts w:ascii="Times New Roman" w:hAnsi="Times New Roman" w:cs="Times New Roman"/>
          <w:b w:val="0"/>
          <w:color w:val="000000" w:themeColor="text1"/>
          <w:sz w:val="28"/>
          <w:szCs w:val="28"/>
        </w:rPr>
      </w:pPr>
      <w:r w:rsidRPr="00EE1323">
        <w:rPr>
          <w:rFonts w:ascii="Times New Roman" w:hAnsi="Times New Roman" w:cs="Times New Roman"/>
          <w:b w:val="0"/>
          <w:color w:val="000000" w:themeColor="text1"/>
          <w:sz w:val="28"/>
          <w:szCs w:val="28"/>
        </w:rPr>
        <w:t>от ________ 2018 г. № _____</w:t>
      </w:r>
    </w:p>
    <w:p w:rsidR="00EE1323" w:rsidRDefault="00EE1323" w:rsidP="00EE1323">
      <w:pPr>
        <w:pStyle w:val="ConsPlusTitle"/>
        <w:jc w:val="center"/>
        <w:rPr>
          <w:rFonts w:ascii="Times New Roman" w:hAnsi="Times New Roman" w:cs="Times New Roman"/>
          <w:color w:val="000000" w:themeColor="text1"/>
          <w:sz w:val="28"/>
          <w:szCs w:val="28"/>
        </w:rPr>
      </w:pPr>
    </w:p>
    <w:p w:rsidR="00EE1323" w:rsidRDefault="00EE1323" w:rsidP="00EE1323">
      <w:pPr>
        <w:pStyle w:val="ConsPlusTitle"/>
        <w:jc w:val="center"/>
        <w:rPr>
          <w:rFonts w:ascii="Times New Roman" w:hAnsi="Times New Roman" w:cs="Times New Roman"/>
          <w:color w:val="000000" w:themeColor="text1"/>
          <w:sz w:val="28"/>
          <w:szCs w:val="28"/>
        </w:rPr>
      </w:pPr>
    </w:p>
    <w:p w:rsidR="00EE1323" w:rsidRDefault="00EE1323" w:rsidP="00EE1323">
      <w:pPr>
        <w:pStyle w:val="ConsPlusTitle"/>
        <w:jc w:val="center"/>
        <w:rPr>
          <w:rFonts w:ascii="Times New Roman" w:hAnsi="Times New Roman" w:cs="Times New Roman"/>
          <w:color w:val="000000" w:themeColor="text1"/>
          <w:sz w:val="28"/>
          <w:szCs w:val="28"/>
        </w:rPr>
      </w:pPr>
      <w:r w:rsidRPr="00084133">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орядок </w:t>
      </w:r>
    </w:p>
    <w:p w:rsidR="00EE1323" w:rsidRPr="00084133" w:rsidRDefault="00EE1323" w:rsidP="00EE1323">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накопления твердых коммунальных отходов (в том числе их раздельного накопления) на территории Республики Татарстан</w:t>
      </w:r>
    </w:p>
    <w:p w:rsidR="00EE1323" w:rsidRPr="00084133" w:rsidRDefault="00EE1323" w:rsidP="00EE1323">
      <w:pPr>
        <w:pStyle w:val="ConsPlusNormal"/>
        <w:jc w:val="both"/>
        <w:rPr>
          <w:rFonts w:ascii="Times New Roman" w:hAnsi="Times New Roman" w:cs="Times New Roman"/>
          <w:color w:val="000000" w:themeColor="text1"/>
          <w:sz w:val="28"/>
          <w:szCs w:val="28"/>
        </w:rPr>
      </w:pPr>
    </w:p>
    <w:p w:rsidR="00EE1323" w:rsidRPr="00084133" w:rsidRDefault="00EE1323" w:rsidP="00EE1323">
      <w:pPr>
        <w:pStyle w:val="ConsPlusNormal"/>
        <w:jc w:val="center"/>
        <w:outlineLvl w:val="1"/>
        <w:rPr>
          <w:rFonts w:ascii="Times New Roman" w:hAnsi="Times New Roman" w:cs="Times New Roman"/>
          <w:color w:val="000000" w:themeColor="text1"/>
          <w:sz w:val="28"/>
          <w:szCs w:val="28"/>
        </w:rPr>
      </w:pPr>
      <w:r w:rsidRPr="00084133">
        <w:rPr>
          <w:rFonts w:ascii="Times New Roman" w:hAnsi="Times New Roman" w:cs="Times New Roman"/>
          <w:color w:val="000000" w:themeColor="text1"/>
          <w:sz w:val="28"/>
          <w:szCs w:val="28"/>
        </w:rPr>
        <w:t>I. Общие положения</w:t>
      </w:r>
    </w:p>
    <w:p w:rsidR="00EE1323" w:rsidRPr="00084133" w:rsidRDefault="00EE1323" w:rsidP="00EE1323">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1.1. </w:t>
      </w:r>
      <w:proofErr w:type="gramStart"/>
      <w:r w:rsidRPr="00EE1323">
        <w:rPr>
          <w:rFonts w:ascii="Times New Roman" w:hAnsi="Times New Roman" w:cs="Times New Roman"/>
          <w:color w:val="000000" w:themeColor="text1"/>
          <w:sz w:val="28"/>
          <w:szCs w:val="28"/>
        </w:rPr>
        <w:t xml:space="preserve">Настоящий Порядок разработан в соответствии с Федеральными законами от 24 июня 1998 года </w:t>
      </w:r>
      <w:hyperlink r:id="rId4" w:history="1">
        <w:r w:rsidRPr="00EE1323">
          <w:rPr>
            <w:rFonts w:ascii="Times New Roman" w:hAnsi="Times New Roman" w:cs="Times New Roman"/>
            <w:color w:val="000000" w:themeColor="text1"/>
            <w:sz w:val="28"/>
            <w:szCs w:val="28"/>
          </w:rPr>
          <w:t>№ 89-ФЗ</w:t>
        </w:r>
      </w:hyperlink>
      <w:r w:rsidRPr="00EE1323">
        <w:rPr>
          <w:rFonts w:ascii="Times New Roman" w:hAnsi="Times New Roman" w:cs="Times New Roman"/>
          <w:color w:val="000000" w:themeColor="text1"/>
          <w:sz w:val="28"/>
          <w:szCs w:val="28"/>
        </w:rPr>
        <w:t xml:space="preserve"> «Об отходах производства и потребления», от 30 марта 1999 года </w:t>
      </w:r>
      <w:hyperlink r:id="rId5" w:history="1">
        <w:r w:rsidRPr="00EE1323">
          <w:rPr>
            <w:rFonts w:ascii="Times New Roman" w:hAnsi="Times New Roman" w:cs="Times New Roman"/>
            <w:color w:val="000000" w:themeColor="text1"/>
            <w:sz w:val="28"/>
            <w:szCs w:val="28"/>
          </w:rPr>
          <w:t>№ 52-ФЗ</w:t>
        </w:r>
      </w:hyperlink>
      <w:r w:rsidRPr="00EE1323">
        <w:rPr>
          <w:rFonts w:ascii="Times New Roman" w:hAnsi="Times New Roman" w:cs="Times New Roman"/>
          <w:color w:val="000000" w:themeColor="text1"/>
          <w:sz w:val="28"/>
          <w:szCs w:val="28"/>
        </w:rPr>
        <w:t xml:space="preserve"> «О санитарно-эпидемиологическом благополучии населения», от 6 октября 1999 года </w:t>
      </w:r>
      <w:hyperlink r:id="rId6" w:history="1">
        <w:r w:rsidRPr="00EE1323">
          <w:rPr>
            <w:rFonts w:ascii="Times New Roman" w:hAnsi="Times New Roman" w:cs="Times New Roman"/>
            <w:color w:val="000000" w:themeColor="text1"/>
            <w:sz w:val="28"/>
            <w:szCs w:val="28"/>
          </w:rPr>
          <w:t>№ 184-ФЗ</w:t>
        </w:r>
      </w:hyperlink>
      <w:r w:rsidRPr="00EE1323">
        <w:rPr>
          <w:rFonts w:ascii="Times New Roman" w:hAnsi="Times New Roman" w:cs="Times New Roman"/>
          <w:color w:val="000000" w:themeColor="text1"/>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Экологическим </w:t>
      </w:r>
      <w:hyperlink r:id="rId7" w:history="1">
        <w:r w:rsidRPr="00EE1323">
          <w:rPr>
            <w:rFonts w:ascii="Times New Roman" w:hAnsi="Times New Roman" w:cs="Times New Roman"/>
            <w:color w:val="000000" w:themeColor="text1"/>
            <w:sz w:val="28"/>
            <w:szCs w:val="28"/>
          </w:rPr>
          <w:t>кодексом</w:t>
        </w:r>
      </w:hyperlink>
      <w:r w:rsidRPr="00EE1323">
        <w:rPr>
          <w:rFonts w:ascii="Times New Roman" w:hAnsi="Times New Roman" w:cs="Times New Roman"/>
          <w:color w:val="000000" w:themeColor="text1"/>
          <w:sz w:val="28"/>
          <w:szCs w:val="28"/>
        </w:rPr>
        <w:t xml:space="preserve"> Республики Татарстан и устанавливает единые требования к накоплению твердых</w:t>
      </w:r>
      <w:proofErr w:type="gramEnd"/>
      <w:r w:rsidRPr="00EE1323">
        <w:rPr>
          <w:rFonts w:ascii="Times New Roman" w:hAnsi="Times New Roman" w:cs="Times New Roman"/>
          <w:color w:val="000000" w:themeColor="text1"/>
          <w:sz w:val="28"/>
          <w:szCs w:val="28"/>
        </w:rPr>
        <w:t xml:space="preserve"> коммунальных отходов (том числе их раздельному накоплению) на территории Республики Татарстан.</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 Настоящий Порядок направлен на формирование в Республике Татарстан единой системы организации и осуществления деятельности по накоплению твердых коммунальных отходов (далее – ТКО), а также системы государственного управления деятельностью по накоплению и сбору ТКО в целях: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повсеместного, своевременного и качественного оказания услуги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развития селективного накопления и сбора ТКО, обработки (сортировки) ТКО и уменьшения доли </w:t>
      </w:r>
      <w:proofErr w:type="spellStart"/>
      <w:r w:rsidRPr="00EE1323">
        <w:rPr>
          <w:rFonts w:ascii="Times New Roman" w:hAnsi="Times New Roman" w:cs="Times New Roman"/>
          <w:color w:val="000000" w:themeColor="text1"/>
          <w:sz w:val="28"/>
          <w:szCs w:val="28"/>
        </w:rPr>
        <w:t>захораниваемых</w:t>
      </w:r>
      <w:proofErr w:type="spellEnd"/>
      <w:r w:rsidRPr="00EE1323">
        <w:rPr>
          <w:rFonts w:ascii="Times New Roman" w:hAnsi="Times New Roman" w:cs="Times New Roman"/>
          <w:color w:val="000000" w:themeColor="text1"/>
          <w:sz w:val="28"/>
          <w:szCs w:val="28"/>
        </w:rPr>
        <w:t xml:space="preserve">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повышения эффективности утилизации (использования) ТКО и безопасности их обезвреживания;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улучшения санитарно-гигиенических показателей состояния территорий муниципальных образований, объектов социальной инфраструктуры, а также снижения негативного воздействия ТКО на окружающую среду.</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1.3. Настоящий Порядок регулирует отношения, возникающие в процессе организации и осуществления деятельности по накоплению ТКО, за исключением следующих отходов: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отходы производства;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отходы строительства и ремонта, образующиеся в результате строительства, ремонта, демонтажа, разрушения зданий и сооружений;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радиоактивные отходы;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медицинские отходы;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биологические отходы;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автомобили и их составные части, в том числе автомобильные покрышки;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отходы при сборе и обработке сточных вод;</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вещества, разрушающие озоновый слой (за исключением случаев, если такие вещества являются частью продукции, утратившей свои потребительские свойства).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1.4. В настоящем Порядке используются следующие основные понятия: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roofErr w:type="gramStart"/>
      <w:r w:rsidRPr="00EE1323">
        <w:rPr>
          <w:rFonts w:ascii="Times New Roman" w:hAnsi="Times New Roman" w:cs="Times New Roman"/>
          <w:color w:val="000000" w:themeColor="text1"/>
          <w:sz w:val="28"/>
          <w:szCs w:val="28"/>
        </w:rPr>
        <w:t>уполномоченный орган – орган исполнительной власти Республики Татарстан, на который в установленном порядке возложены полномочия по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ТКО;</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оператор по обращению с ТКО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региональный оператор по обращению с ТКО (далее – региональный оператор) – оператор по обращению с ТКО – юридическое лицо, которое обязано заключить договор на оказание услуг по обращению с ТКО с собственником ТКО, которые образуются и места </w:t>
      </w:r>
      <w:proofErr w:type="gramStart"/>
      <w:r w:rsidRPr="00EE1323">
        <w:rPr>
          <w:rFonts w:ascii="Times New Roman" w:hAnsi="Times New Roman" w:cs="Times New Roman"/>
          <w:color w:val="000000" w:themeColor="text1"/>
          <w:sz w:val="28"/>
          <w:szCs w:val="28"/>
        </w:rPr>
        <w:t>накопления</w:t>
      </w:r>
      <w:proofErr w:type="gramEnd"/>
      <w:r w:rsidRPr="00EE1323">
        <w:rPr>
          <w:rFonts w:ascii="Times New Roman" w:hAnsi="Times New Roman" w:cs="Times New Roman"/>
          <w:color w:val="000000" w:themeColor="text1"/>
          <w:sz w:val="28"/>
          <w:szCs w:val="28"/>
        </w:rPr>
        <w:t xml:space="preserve"> которых находятся в зоне деятельности регионального оператора;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потребитель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накопление ТКО – складирование ТКО на срок не более чем одиннадцать месяцев в целях их дальнейших обработки, утилизации, обезвреживания, размещения;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сбор ТКО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транспортирование ТКО – перемещение ТКО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обращение с ТКО – деятельность по накоплению, сбору, транспортированию, обработке, утилизации, обезвреживанию, захоронению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крупногабаритные отходы (далее – КГО) – ТКО, размерные и весовые характеристики которых не допускают осуществления их накопления с использованием стандартных контейнеров для ТКО объемом до 1,1 куб. метра (утратившие потребительские свойства мебель, бытовая техника, рамы, дверные блоки, сантехника и другие подобные отходы от ремонта жилых помещений);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морфологический состав ТКО – состав ТКО, характеризующийся определенным процентным соотношением различных морфологических компонентов;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roofErr w:type="gramStart"/>
      <w:r w:rsidRPr="00EE1323">
        <w:rPr>
          <w:rFonts w:ascii="Times New Roman" w:hAnsi="Times New Roman" w:cs="Times New Roman"/>
          <w:color w:val="000000" w:themeColor="text1"/>
          <w:sz w:val="28"/>
          <w:szCs w:val="28"/>
        </w:rPr>
        <w:t>морфологический компонент ТКО – часть гетерогенной смеси ТКО, характеризующаяся общими физическими, химическими свойствами и происхождением (бумага, картон, пищевые отходы, черные и цветные металлы, текстиль, стекло, пластмассы, дерево, кожа, резина, камни, кости и прочее);</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контейнер – мусоросборник, предназначенный для накопления ТКО, за исключением КГО;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бункер – мусоросборник, предназначенный для накопления КГО;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контейнерная площадка – место накопления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E1323" w:rsidRPr="00EE1323" w:rsidRDefault="00EE1323" w:rsidP="00E432AF">
      <w:pPr>
        <w:spacing w:after="0" w:line="240" w:lineRule="auto"/>
        <w:ind w:firstLine="709"/>
        <w:jc w:val="both"/>
        <w:rPr>
          <w:rFonts w:ascii="Times New Roman" w:hAnsi="Times New Roman" w:cs="Times New Roman"/>
          <w:color w:val="000000" w:themeColor="text1"/>
          <w:sz w:val="28"/>
          <w:szCs w:val="28"/>
        </w:rPr>
      </w:pPr>
      <w:r w:rsidRPr="00EE1323">
        <w:rPr>
          <w:rFonts w:ascii="Times New Roman" w:hAnsi="Times New Roman" w:cs="Times New Roman"/>
          <w:sz w:val="28"/>
          <w:szCs w:val="28"/>
        </w:rPr>
        <w:t xml:space="preserve">цветовая индикация контейнеров – элементы условной информационно-знаковой системы, содержащие графическую информацию на цветном фоне о виде накапливаемых морфологических компонентов, отображаемую на контейнерах различными средствами (рисунок по трафарету, пленка </w:t>
      </w:r>
      <w:proofErr w:type="spellStart"/>
      <w:r w:rsidRPr="00EE1323">
        <w:rPr>
          <w:rFonts w:ascii="Times New Roman" w:hAnsi="Times New Roman" w:cs="Times New Roman"/>
          <w:sz w:val="28"/>
          <w:szCs w:val="28"/>
          <w:lang w:val="en-US"/>
        </w:rPr>
        <w:t>Oracal</w:t>
      </w:r>
      <w:proofErr w:type="spellEnd"/>
      <w:r w:rsidRPr="00EE1323">
        <w:rPr>
          <w:rFonts w:ascii="Times New Roman" w:hAnsi="Times New Roman" w:cs="Times New Roman"/>
          <w:sz w:val="28"/>
          <w:szCs w:val="28"/>
        </w:rPr>
        <w:t xml:space="preserve"> и др.);</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территория, непосредственно прилегающая к контейнерной площадке, – территория, внешние границы которой удалены от границ контейнерной площадки на 5 метров;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мусоровоз – транспортное средство категории N, используемое для транспортирования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несанкционированная свалка ТКО – скопление ТКО в виде сплошного свалочного тела объемом не менее 30 куб. метров, занимающее площадь свыше 50 кв. метров на территории, не предназначенной для свала, сброса или складирования ТКО, возникновение которого связано с несанкционированным их сбросом, свалом или складированием;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очаговый навал ТКО – скопление ТКО, возникновение которого связано с их несанкционированным сбросом, свалом или складированием на площади до 50 кв. метров, при этом объем ТКО не превышает 30 куб. метров;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навал ТКО – скопление ТКО, возникновение которого связано с их несанкционированным сбросом, свалом или складированием в объеме, не превышающем 1 куб. метра.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Иные понятия, используемые в настоящем Порядке, применяются в значениях, установленных законодательством Российской Федерации.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II. Организация накопления (в том числе раздельного накопления)</w:t>
      </w:r>
    </w:p>
    <w:p w:rsidR="00EE1323" w:rsidRPr="00EE1323" w:rsidRDefault="00EE1323" w:rsidP="00E432AF">
      <w:pPr>
        <w:pStyle w:val="ConsPlusNormal"/>
        <w:jc w:val="center"/>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твердых коммунальных отходов </w:t>
      </w:r>
    </w:p>
    <w:p w:rsidR="00EE1323" w:rsidRPr="00EE1323" w:rsidRDefault="00EE1323" w:rsidP="00E432AF">
      <w:pPr>
        <w:pStyle w:val="ConsPlusNormal"/>
        <w:jc w:val="center"/>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2.1. </w:t>
      </w:r>
      <w:proofErr w:type="gramStart"/>
      <w:r w:rsidRPr="00EE1323">
        <w:rPr>
          <w:rFonts w:ascii="Times New Roman" w:hAnsi="Times New Roman" w:cs="Times New Roman"/>
          <w:color w:val="000000" w:themeColor="text1"/>
          <w:sz w:val="28"/>
          <w:szCs w:val="28"/>
        </w:rPr>
        <w:t>Накопление ТКО осуществляется в соответствии с территориальной схемой в области обращения с отходами, в том числе с ТКО Республики Татарстан (далее – территориальная схема) и региональной программой в области обращения с отходами, в том числе с ТКО Республики Татарстан (далее – региональная программа), правилами обращения с ТКО, правилами обустройства мест (площадок) накопления ТКО и правилами ведения их реестра, утверждаемыми Правительством Российской Федерации</w:t>
      </w:r>
      <w:proofErr w:type="gramEnd"/>
      <w:r w:rsidRPr="00EE1323">
        <w:rPr>
          <w:rFonts w:ascii="Times New Roman" w:hAnsi="Times New Roman" w:cs="Times New Roman"/>
          <w:color w:val="000000" w:themeColor="text1"/>
          <w:sz w:val="28"/>
          <w:szCs w:val="28"/>
        </w:rPr>
        <w:t>, а также настоящим Порядком.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2.2. Накопление ТКО обеспечивается: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лицами, на которые в соответствии с законодательством Российской Федерации возложены обязательства по содержанию общего имущества в многоквартирном доме;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региональными операторами, в случае возложения законодательством Российской Федерации на них такой обязанности;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юридическими лицами на принадлежащих им объектах;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собственниками жилого дома или части жилого дома.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2.3. В соответствии с Федеральным законом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с 1 января 2019 года органы местного самоуправления городских поселений, муниципальных районов и городских округов реализуют следующие полномочия: </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 созданию и содержанию мест (площадок) накопления ТКО, за исключением случаев, когда такая обязанность лежит на других лицах;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 определению схемы размещения мест (площадок) накопления ТКО и ведению реестра мест (площадок) накопления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До срока, указанного в абзаце 1 настоящего пункта, органы местного самоуправления муниципальных районов, городских округов реализуют полномочия по участию в организации деятельности по сбору (в том числе раздельному сбору), транспортированию, обработке, утилизации, обезвреживанию, захоронению ТКО на территориях соответствующих районов, городских округов. Органы местного самоуправления городских поселений участвуют в организации деятельности по сбору (в том числе раздельному сбору) и транспортированию ТКО на территориях соответствующих поселений.</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III. Накопление твердых коммунальных отходов</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 Накопление ТКО осуществляется с соблюдением требований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 Накопление ТКО осуществляется способами, обеспечивающими возможность использования утильных морфологических компонентов ТКО в качестве вторичных материальных ресурсов.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3.3. Создание системы раздельного накопления ТКО устанавливается настоящим Порядком в качестве императивной нормы, обеспечивающей увеличения доли утилизируемых (используемых) отходов и достижение целевых показателей, установленных на каждый год реализации территориальной схемы.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3.4. Накопление ТКО, образующихся в жилых помещениях в процессе потребления физическими лицами, а также товаров, утративших свои потребительские свойства в процессе их использования физическими лицами в жилых помещениях в целях удовлетворения личных и бытовых нужд, осуществляется в соответствии с требованиями настоящего Порядка.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Накопление ТКО на территориях жилой застройки осуществляется в соответствии с требованиями </w:t>
      </w:r>
      <w:hyperlink r:id="rId8" w:history="1">
        <w:proofErr w:type="spellStart"/>
        <w:r w:rsidRPr="00EE1323">
          <w:rPr>
            <w:rFonts w:ascii="Times New Roman" w:hAnsi="Times New Roman" w:cs="Times New Roman"/>
            <w:color w:val="000000" w:themeColor="text1"/>
            <w:sz w:val="28"/>
            <w:szCs w:val="28"/>
          </w:rPr>
          <w:t>СанПиН</w:t>
        </w:r>
        <w:proofErr w:type="spellEnd"/>
        <w:r w:rsidRPr="00EE1323">
          <w:rPr>
            <w:rFonts w:ascii="Times New Roman" w:hAnsi="Times New Roman" w:cs="Times New Roman"/>
            <w:color w:val="000000" w:themeColor="text1"/>
            <w:sz w:val="28"/>
            <w:szCs w:val="28"/>
          </w:rPr>
          <w:t xml:space="preserve"> 2.1.2.2645-10</w:t>
        </w:r>
      </w:hyperlink>
      <w:r w:rsidRPr="00EE1323">
        <w:rPr>
          <w:rFonts w:ascii="Times New Roman" w:hAnsi="Times New Roman" w:cs="Times New Roman"/>
          <w:color w:val="000000" w:themeColor="text1"/>
          <w:sz w:val="28"/>
          <w:szCs w:val="28"/>
        </w:rPr>
        <w:t xml:space="preserve"> «Санитарно-эпидемиологические требования к условиям проживания в жилых зданиях и </w:t>
      </w:r>
      <w:r w:rsidRPr="00EE1323">
        <w:rPr>
          <w:rFonts w:ascii="Times New Roman" w:hAnsi="Times New Roman" w:cs="Times New Roman"/>
          <w:color w:val="000000" w:themeColor="text1"/>
          <w:sz w:val="28"/>
          <w:szCs w:val="28"/>
        </w:rPr>
        <w:lastRenderedPageBreak/>
        <w:t xml:space="preserve">помещениях», </w:t>
      </w:r>
      <w:hyperlink r:id="rId9" w:history="1">
        <w:proofErr w:type="spellStart"/>
        <w:r w:rsidRPr="00EE1323">
          <w:rPr>
            <w:rFonts w:ascii="Times New Roman" w:hAnsi="Times New Roman" w:cs="Times New Roman"/>
            <w:color w:val="000000" w:themeColor="text1"/>
            <w:sz w:val="28"/>
            <w:szCs w:val="28"/>
          </w:rPr>
          <w:t>СанПиН</w:t>
        </w:r>
        <w:proofErr w:type="spellEnd"/>
        <w:r w:rsidRPr="00EE1323">
          <w:rPr>
            <w:rFonts w:ascii="Times New Roman" w:hAnsi="Times New Roman" w:cs="Times New Roman"/>
            <w:color w:val="000000" w:themeColor="text1"/>
            <w:sz w:val="28"/>
            <w:szCs w:val="28"/>
          </w:rPr>
          <w:t xml:space="preserve"> 42-128-4690-88</w:t>
        </w:r>
      </w:hyperlink>
      <w:r w:rsidRPr="00EE1323">
        <w:rPr>
          <w:rFonts w:ascii="Times New Roman" w:hAnsi="Times New Roman" w:cs="Times New Roman"/>
          <w:color w:val="000000" w:themeColor="text1"/>
          <w:sz w:val="28"/>
          <w:szCs w:val="28"/>
        </w:rPr>
        <w:t xml:space="preserve"> «Санитарные правила содержания территорий населенных мест».</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3.5. Сбор ТКО (в том числе их раздельный сбор) производится оператором по обращению с ТКО или региональным оператором в зоне его деятельности в соответствии с территориальной схемой и региональной программой.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Региональный оператор несет ответственность за обращение с ТКО с момента погрузки таких отходов в мусоровоз в местах накопления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3.6. Сбор ТКО осуществляется в соответствии с договором на оказание услуг по обращению с ТКО, заключаемым региональным оператором с потребителем.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Договор заключается в соответствии с типовой формой, утверждаемой Правительством Российской Федерации. При этом договор может быть дополнен по соглашению сторон иными, не противоречащими законодательству Российской Федерации, положениями.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3.7. В соответствии с </w:t>
      </w:r>
      <w:hyperlink r:id="rId10" w:history="1">
        <w:r w:rsidRPr="00EE1323">
          <w:rPr>
            <w:rFonts w:ascii="Times New Roman" w:hAnsi="Times New Roman" w:cs="Times New Roman"/>
            <w:color w:val="000000" w:themeColor="text1"/>
            <w:sz w:val="28"/>
            <w:szCs w:val="28"/>
          </w:rPr>
          <w:t>частью 5 статьи 30</w:t>
        </w:r>
      </w:hyperlink>
      <w:r w:rsidRPr="00EE1323">
        <w:rPr>
          <w:rFonts w:ascii="Times New Roman" w:hAnsi="Times New Roman" w:cs="Times New Roman"/>
          <w:color w:val="000000" w:themeColor="text1"/>
          <w:sz w:val="28"/>
          <w:szCs w:val="28"/>
        </w:rPr>
        <w:t xml:space="preserve"> Жилищного кодекса Российской Федерации собственник жилого дома или части жилого дома обязан обеспечивать обращение с ТКО путем заключения договора с региональным оператором.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3.8. Накопление ТКО потребителями может осуществляться следующими способами: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инженерного оборудования для вертикального гравитационного транспортирования ТКО – мусоропроводов (при наличии такой внутридомовой инженерной системы);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пневмотранспортного инженерного оборудования для накопления и последующего сбора и транспортирования ТКО (при наличии такой внутридомовой инженерной системы);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непосредственно в мусороприемные камеры мусоропроводов (при наличии);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контейнеров (несменяемых или сменяемых), размещаемых на контейнерных площадках;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контейнеров заглубленного (полуподземного) типа;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пакеты или другие предназначенные для накопления ТКО емкости для последующего сбора непосредственно в мусоровоз без применения контейнеров;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специальных наземных модулей со съемными синтетическими вкладышами (мешками) для раздельного накопления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с применением специальных контейнеров антивандальной конструкции, окрашенных в оранжевый цвет, предназначенных для сбора отходов </w:t>
      </w:r>
      <w:r w:rsidRPr="00EE1323">
        <w:rPr>
          <w:rFonts w:ascii="Times New Roman" w:hAnsi="Times New Roman" w:cs="Times New Roman"/>
          <w:color w:val="000000" w:themeColor="text1"/>
          <w:sz w:val="28"/>
          <w:szCs w:val="28"/>
          <w:lang w:val="en-US"/>
        </w:rPr>
        <w:t>I</w:t>
      </w:r>
      <w:r w:rsidRPr="00EE1323">
        <w:rPr>
          <w:rFonts w:ascii="Times New Roman" w:hAnsi="Times New Roman" w:cs="Times New Roman"/>
          <w:color w:val="000000" w:themeColor="text1"/>
          <w:sz w:val="28"/>
          <w:szCs w:val="28"/>
        </w:rPr>
        <w:t>-</w:t>
      </w:r>
      <w:r w:rsidRPr="00EE1323">
        <w:rPr>
          <w:rFonts w:ascii="Times New Roman" w:hAnsi="Times New Roman" w:cs="Times New Roman"/>
          <w:color w:val="000000" w:themeColor="text1"/>
          <w:sz w:val="28"/>
          <w:szCs w:val="28"/>
          <w:lang w:val="en-US"/>
        </w:rPr>
        <w:t>II</w:t>
      </w:r>
      <w:r w:rsidRPr="00EE1323">
        <w:rPr>
          <w:rFonts w:ascii="Times New Roman" w:hAnsi="Times New Roman" w:cs="Times New Roman"/>
          <w:color w:val="000000" w:themeColor="text1"/>
          <w:sz w:val="28"/>
          <w:szCs w:val="28"/>
        </w:rPr>
        <w:t xml:space="preserve"> классов опасности, образующихся в жилых помещениях в процессе потребления физическими лицами – ламп ртутных, ртутно-кварцевых, люминесцентных, термометров ртутных, батарей и аккумуляторов (кроме аккумуляторов для транспортных средств);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контейнеров для накопления вторичных материальных ресурсов (раздельного накопления);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бункеры для КГО;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специальных площадках для складирования КГО;</w:t>
      </w:r>
    </w:p>
    <w:p w:rsidR="00E432AF"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уличных урн.</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3.9. При накоплении ТКО в пакетах или других емкостях региональный оператор определяет места, время сбора ТКО, а также параметры пакетов или других емкостей, используемых для накопления и сбора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3.10. Взаимодействие с региональным оператором при организации накопления и сбора ТКО на объектах и территориях в соответствии с договором на оказание услуг по обращению с ТКО осуществляют потребители или представляющие их лица: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многоквартирных домах – управляющие организации, осуществляющие управление многоквартирными домами (собственники помещений, товарищества собственников жилья, жилищные кооперативы, жилищно-строительные кооперативы, иные специализированные потребительские кооперативы, управляющие организации) в соответствии со способом управления многоквартирными домами;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нежилых (встроенных и пристроенных) помещениях многоквартирного дома – юридические лица и индивидуальные предприниматели, пользующиеся этими помещениями;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территориях индивидуальной жилой застройки – владельцы (собственники, наниматели) жилых домов;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территориях общего пользования – специализированные организации, осуществляющие уборку данных территорий;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иных территориях – индивидуальные предприниматели, физические и юридические лица, правообладатели данных территорий.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Региональный оператор (в случае, если это предусмотрено договором об организации деятельности по обращению с ТКО) осуществляет сбор ТКО с территорий общего пользования.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3.11. </w:t>
      </w:r>
      <w:proofErr w:type="gramStart"/>
      <w:r w:rsidRPr="00EE1323">
        <w:rPr>
          <w:rFonts w:ascii="Times New Roman" w:hAnsi="Times New Roman" w:cs="Times New Roman"/>
          <w:color w:val="000000" w:themeColor="text1"/>
          <w:sz w:val="28"/>
          <w:szCs w:val="28"/>
        </w:rPr>
        <w:t>Управляющие организации, товарищества собственников жилья, жилищный кооператив или иной специализированный потребительский кооператив, собственники помещений в многоквартирном доме, осуществляющие непосредственное управление многоквартирным домом, количество квартир в котором составляет не более 30, иные владельцы контейнеров или контейнерных площадок обеспечивают своевременную уборку контейнерной площадки и непосредственно прилегающей к ней территории, осуществляют контроль за выполнением графика удаления ТКО, содержанием в исправном состоянии контейнеров, степенью</w:t>
      </w:r>
      <w:proofErr w:type="gramEnd"/>
      <w:r w:rsidRPr="00EE1323">
        <w:rPr>
          <w:rFonts w:ascii="Times New Roman" w:hAnsi="Times New Roman" w:cs="Times New Roman"/>
          <w:color w:val="000000" w:themeColor="text1"/>
          <w:sz w:val="28"/>
          <w:szCs w:val="28"/>
        </w:rPr>
        <w:t xml:space="preserve"> их наполнения, обеспечивают свободный доступ к контейнерам и содействуют оператору по обращению с ТКО, региональному оператору в осуществлении ими своих функций.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3.12. Запрещаются действия, в результате которых образуются навалы мусора, очаговые навалы мусора, несанкционированные свалки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3.13. </w:t>
      </w:r>
      <w:proofErr w:type="gramStart"/>
      <w:r w:rsidRPr="00EE1323">
        <w:rPr>
          <w:rFonts w:ascii="Times New Roman" w:hAnsi="Times New Roman" w:cs="Times New Roman"/>
          <w:color w:val="000000" w:themeColor="text1"/>
          <w:sz w:val="28"/>
          <w:szCs w:val="28"/>
        </w:rPr>
        <w:t>На объектах раздельного накопления и сбора ТКО потребители и лица, осуществляющие организацию накопления и сбор ТКО, должны принимать меры, направленные на предотвращение негативного воздействия ТКО на окружающую среду, исключение смешивания отходов, приводящего к загрязнению их отдельных морфологических компонентов и препятствующего их утилизации.</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3.14. Запрещается помещать (оставлять, выбрасывать, выгружать) и накапливать ТКО вне мест накопления и сбора ТКО соответствующего вида. Лицо, </w:t>
      </w:r>
      <w:r w:rsidRPr="00EE1323">
        <w:rPr>
          <w:rFonts w:ascii="Times New Roman" w:hAnsi="Times New Roman" w:cs="Times New Roman"/>
          <w:color w:val="000000" w:themeColor="text1"/>
          <w:sz w:val="28"/>
          <w:szCs w:val="28"/>
        </w:rPr>
        <w:lastRenderedPageBreak/>
        <w:t>поместившее ТКО с нарушением настоящего Порядка, несет ответственность в соответствии с законодательством Российской Федерации, законодательством Республики Татарстан и договором на оказание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3.15. В случае обнаружения вновь возникших очаговых навалов мусора, объем которых превышает 1 куб. метр, несанкционированных свалок отходов региональный оператор обязан в течение пяти рабочих дней: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государственной власти, осуществляющий государственный надзор в области обращения с отходами производства и потребления, об обнаружении места очагового навала мусора, несанкционированной свалки отходов;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очагового навала мусора, несанкционированной свалки ТКО в течение 30 дней после получения уведомления и направить ему проект договора на оказание услуг по ликвидации очагового навала мусора, несанкционированной свалки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3.16. Собственник земельного участка обязан самостоятельно обеспечить ликвидацию очагового навала мусора или несанкционированной свалки ТКО либо заключить с региональным оператором договор на оказание услуг по ликвидации </w:t>
      </w:r>
      <w:proofErr w:type="gramStart"/>
      <w:r w:rsidRPr="00EE1323">
        <w:rPr>
          <w:rFonts w:ascii="Times New Roman" w:hAnsi="Times New Roman" w:cs="Times New Roman"/>
          <w:color w:val="000000" w:themeColor="text1"/>
          <w:sz w:val="28"/>
          <w:szCs w:val="28"/>
        </w:rPr>
        <w:t>выявленных</w:t>
      </w:r>
      <w:proofErr w:type="gramEnd"/>
      <w:r w:rsidRPr="00EE1323">
        <w:rPr>
          <w:rFonts w:ascii="Times New Roman" w:hAnsi="Times New Roman" w:cs="Times New Roman"/>
          <w:color w:val="000000" w:themeColor="text1"/>
          <w:sz w:val="28"/>
          <w:szCs w:val="28"/>
        </w:rPr>
        <w:t xml:space="preserve"> очагового навала мусора или несанкционированной свалки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3.17. </w:t>
      </w:r>
      <w:proofErr w:type="gramStart"/>
      <w:r w:rsidRPr="00EE1323">
        <w:rPr>
          <w:rFonts w:ascii="Times New Roman" w:hAnsi="Times New Roman" w:cs="Times New Roman"/>
          <w:color w:val="000000" w:themeColor="text1"/>
          <w:sz w:val="28"/>
          <w:szCs w:val="28"/>
        </w:rPr>
        <w:t>Если собственник земельного участка в течение 30 дней со дня получения уведомления регионального оператора не обеспечил ликвидацию очагового навала мусора, несанкционированной свалки ТКО самостоятельно и не заключил с региональным оператором договор на оказание услуг по ликвидации выявленных очагового навала мусора или несанкционированной свалки ТКО, региональный оператор в течение 30 дней после отправления уведомления собственнику земельного участка ликвидирует очаговый навал мусора</w:t>
      </w:r>
      <w:proofErr w:type="gramEnd"/>
      <w:r w:rsidRPr="00EE1323">
        <w:rPr>
          <w:rFonts w:ascii="Times New Roman" w:hAnsi="Times New Roman" w:cs="Times New Roman"/>
          <w:color w:val="000000" w:themeColor="text1"/>
          <w:sz w:val="28"/>
          <w:szCs w:val="28"/>
        </w:rPr>
        <w:t xml:space="preserve"> или несанкционированную свалку ТКО. В этом случае региональный оператор вправе обратиться в суд с требованием о взыскании понесенных расходов.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3.18. Накопление ТКО на территории объектов торговли (рынки, торговые комплексы, комплексы объектов мелкорозничной сети) производится: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контейнеры для ТКО, не подлежащих утилизации;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контейнеры для раздельного накопления морфологических компонентов ТКО, подлежащих утилизации (макулатура, пластик, стекло и т.п.).</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Конструкция контейнеров должна исключать возможность попадания грызунов, раздувания отходов ветром (то есть должны быть предусмотрены плотно закрывающиеся емкости).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3.19. На территории объектов торговли в целях накопления и сбора ТКО выделяются места для размещения контейнеров, которые определяются проектом размещения контейнеров и бункеров в соответствии с экологическими и санитарными нормами и правилами, с учетом раздельного накопления вторичных материальных ресурсов.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Запрещается оставлять тару и ТКО на месте торговли по ее окончании.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3.20. Накопление тары торговых организаций и других пользователей нежилых помещений, размещенных в многоквартирных домах, на земельном участке, на котором расположен многоквартирный дом, не допускается.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3.21. Накопление ТКО на объектах нестационарной торговой сети производится в контейнеры, оборудованные плотно закрывающейся крышкой.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Допускается накопление ТКО (за исключением ламп ртутных, ртутно-кварцевых, люминесцентных, термометров ртутных, батарей и аккумуляторов) в находящиеся рядом контейнеры для ТКО (в случае достаточности их вместимости) при наличии заключенных договоров с владельцами контейнеров или контейнерных площадок и региональным оператором.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3.22. </w:t>
      </w:r>
      <w:proofErr w:type="gramStart"/>
      <w:r w:rsidRPr="00EE1323">
        <w:rPr>
          <w:rFonts w:ascii="Times New Roman" w:hAnsi="Times New Roman" w:cs="Times New Roman"/>
          <w:color w:val="000000" w:themeColor="text1"/>
          <w:sz w:val="28"/>
          <w:szCs w:val="28"/>
        </w:rPr>
        <w:t xml:space="preserve">Накопление ТКО на территориях объектов бытового обслуживания и организаций общественного питания производится в контейнеры для раздельного накопления отходов (макулатура, стекло, пластик, пищевые отходы и т.п.) в соответствии с требованиями </w:t>
      </w:r>
      <w:hyperlink r:id="rId11" w:history="1">
        <w:r w:rsidRPr="00EE1323">
          <w:rPr>
            <w:rFonts w:ascii="Times New Roman" w:hAnsi="Times New Roman" w:cs="Times New Roman"/>
            <w:color w:val="000000" w:themeColor="text1"/>
            <w:sz w:val="28"/>
            <w:szCs w:val="28"/>
          </w:rPr>
          <w:t>СП 2.3.6.1066-01</w:t>
        </w:r>
      </w:hyperlink>
      <w:r w:rsidRPr="00EE1323">
        <w:rPr>
          <w:rFonts w:ascii="Times New Roman" w:hAnsi="Times New Roman" w:cs="Times New Roman"/>
          <w:color w:val="000000" w:themeColor="text1"/>
          <w:sz w:val="28"/>
          <w:szCs w:val="28"/>
        </w:rPr>
        <w:t xml:space="preserve"> «Санитарно-эпидемиологические требования к организациям торговли и обороту в них продовольственного сырья и пищевых продуктов» и </w:t>
      </w:r>
      <w:hyperlink r:id="rId12" w:history="1">
        <w:r w:rsidRPr="00EE1323">
          <w:rPr>
            <w:rFonts w:ascii="Times New Roman" w:hAnsi="Times New Roman" w:cs="Times New Roman"/>
            <w:color w:val="000000" w:themeColor="text1"/>
            <w:sz w:val="28"/>
            <w:szCs w:val="28"/>
          </w:rPr>
          <w:t>СП 2.3.6.1079-01</w:t>
        </w:r>
      </w:hyperlink>
      <w:r w:rsidRPr="00EE1323">
        <w:rPr>
          <w:rFonts w:ascii="Times New Roman" w:hAnsi="Times New Roman" w:cs="Times New Roman"/>
          <w:color w:val="000000" w:themeColor="text1"/>
          <w:sz w:val="28"/>
          <w:szCs w:val="28"/>
        </w:rPr>
        <w:t xml:space="preserve"> «Санитарно-эпидемиологические требования к организациям общественного питания, изготовлению и </w:t>
      </w:r>
      <w:proofErr w:type="spellStart"/>
      <w:r w:rsidRPr="00EE1323">
        <w:rPr>
          <w:rFonts w:ascii="Times New Roman" w:hAnsi="Times New Roman" w:cs="Times New Roman"/>
          <w:color w:val="000000" w:themeColor="text1"/>
          <w:sz w:val="28"/>
          <w:szCs w:val="28"/>
        </w:rPr>
        <w:t>оборотоспособности</w:t>
      </w:r>
      <w:proofErr w:type="spellEnd"/>
      <w:proofErr w:type="gramEnd"/>
      <w:r w:rsidRPr="00EE1323">
        <w:rPr>
          <w:rFonts w:ascii="Times New Roman" w:hAnsi="Times New Roman" w:cs="Times New Roman"/>
          <w:color w:val="000000" w:themeColor="text1"/>
          <w:sz w:val="28"/>
          <w:szCs w:val="28"/>
        </w:rPr>
        <w:t xml:space="preserve"> в них пищевых продуктов и продовольственного сырья».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3.23. Правообладатели объектов торговли, нестационарной торговой сети, бытового обслуживания и общественного питания обязаны иметь заключенный договор на оказание услуг по обращению с ТКО на соответствующих объектах и территориях.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3.24. Для накопления ТКО, образующихся на территориях садоводческих, огороднических и дачных некоммерческих объединений граждан, в том числе крупногабаритных ТКО, оборудуются контейнерные площадки.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Размещение контейнерных площадок производится в соответствии с утвержденным проектом планировки территории и проектом межевания территории в границах садоводческих, огороднических и дачных некоммерческих объединений граждан с соблюдением экологических и санитарных норм и правил.</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3.25. Органы управления садоводческих, огороднических и дачных некоммерческих объединений граждан осуществляют строительство, ремонт и содержание контейнерных площадок для накопления ТКО, передачу ТКО оператору по обращению с ТКО, региональному оператору.</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3.26. </w:t>
      </w:r>
      <w:proofErr w:type="gramStart"/>
      <w:r w:rsidRPr="00EE1323">
        <w:rPr>
          <w:rFonts w:ascii="Times New Roman" w:hAnsi="Times New Roman" w:cs="Times New Roman"/>
          <w:color w:val="000000" w:themeColor="text1"/>
          <w:sz w:val="28"/>
          <w:szCs w:val="28"/>
        </w:rPr>
        <w:t>Для накопления ТКО, образующихся в гаражно-строительных кооперативах, оборудуются контейнерные площадки с твердым покрытием.</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3.27. Размещение контейнерных площадок производится в соответствии с документацией по планировке территории для размещения объектов гаражно-строительного кооператива с соблюдением экологических и санитарных норм и правил.</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3.28. Органы управления садоводческих, огороднических и дачных некоммерческих объединений граждан и гаражно-строительных кооперативов обязаны иметь заключенный договор с региональным оператором на оказание услуг по обращению с ТКО на соответствующих объектах и территориях.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3.29. Накопление ТКО дошкольной образовательной организации производится в раздельные промаркированные контейнеры с крышками. Для </w:t>
      </w:r>
      <w:r w:rsidRPr="00EE1323">
        <w:rPr>
          <w:rFonts w:ascii="Times New Roman" w:hAnsi="Times New Roman" w:cs="Times New Roman"/>
          <w:color w:val="000000" w:themeColor="text1"/>
          <w:sz w:val="28"/>
          <w:szCs w:val="28"/>
        </w:rPr>
        <w:lastRenderedPageBreak/>
        <w:t>установки контейнеров на территории хозяйственной зоны дошкольной образовательной организации должна быть оборудована специальная площадка с твердым покрытием, которая размещается на расстоянии не менее 15 метров от здания. Размер контейнерной площадки должен превышать площадь основания контейнеров на 1 метр по всему периметру.</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3.30. Накопление ТКО общеобразовательной организации производится в контейнеры с плотно закрывающимися крышками. Для установки контейнеров на территории хозяйственной зоны общеобразовательной организации должна быть оборудована специальная площадка с водонепроницаемым твердым покрытием, которая размещается на расстоянии не менее 20 метров от здания. Размер контейнерной площадки должен превышать площадь основания контейнеров на 1 метр по всему периметру.</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3.31. Накопление ТКО на территориях дошкольных образовательных организаций и общеобразовательных организаций осуществляется в соответствии с требованиями </w:t>
      </w:r>
      <w:hyperlink r:id="rId13" w:history="1">
        <w:proofErr w:type="spellStart"/>
        <w:r w:rsidRPr="00EE1323">
          <w:rPr>
            <w:rFonts w:ascii="Times New Roman" w:hAnsi="Times New Roman" w:cs="Times New Roman"/>
            <w:color w:val="000000" w:themeColor="text1"/>
            <w:sz w:val="28"/>
            <w:szCs w:val="28"/>
          </w:rPr>
          <w:t>СанПиН</w:t>
        </w:r>
        <w:proofErr w:type="spellEnd"/>
        <w:r w:rsidRPr="00EE1323">
          <w:rPr>
            <w:rFonts w:ascii="Times New Roman" w:hAnsi="Times New Roman" w:cs="Times New Roman"/>
            <w:color w:val="000000" w:themeColor="text1"/>
            <w:sz w:val="28"/>
            <w:szCs w:val="28"/>
          </w:rPr>
          <w:t xml:space="preserve"> 2.4.1.3049-13</w:t>
        </w:r>
      </w:hyperlink>
      <w:r w:rsidRPr="00EE1323">
        <w:rPr>
          <w:rFonts w:ascii="Times New Roman" w:hAnsi="Times New Roman" w:cs="Times New Roman"/>
          <w:color w:val="000000" w:themeColor="text1"/>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и </w:t>
      </w:r>
      <w:hyperlink r:id="rId14" w:history="1">
        <w:proofErr w:type="spellStart"/>
        <w:r w:rsidRPr="00EE1323">
          <w:rPr>
            <w:rFonts w:ascii="Times New Roman" w:hAnsi="Times New Roman" w:cs="Times New Roman"/>
            <w:color w:val="000000" w:themeColor="text1"/>
            <w:sz w:val="28"/>
            <w:szCs w:val="28"/>
          </w:rPr>
          <w:t>СанПиН</w:t>
        </w:r>
        <w:proofErr w:type="spellEnd"/>
        <w:r w:rsidRPr="00EE1323">
          <w:rPr>
            <w:rFonts w:ascii="Times New Roman" w:hAnsi="Times New Roman" w:cs="Times New Roman"/>
            <w:color w:val="000000" w:themeColor="text1"/>
            <w:sz w:val="28"/>
            <w:szCs w:val="28"/>
          </w:rPr>
          <w:t xml:space="preserve"> 2.4.2.2821-10</w:t>
        </w:r>
      </w:hyperlink>
      <w:r w:rsidRPr="00EE1323">
        <w:rPr>
          <w:rFonts w:ascii="Times New Roman" w:hAnsi="Times New Roman" w:cs="Times New Roman"/>
          <w:color w:val="000000" w:themeColor="text1"/>
          <w:sz w:val="28"/>
          <w:szCs w:val="28"/>
        </w:rPr>
        <w:t xml:space="preserve"> «Санитарно-эпидемиологические требования к условиям и организации обучения в общеобразовательных учреждениях».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3.32. Накопление ТКО на территории промышленного предприятия производится: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контейнеры (для отходов, не подлежащих сортировке);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контейнеры для раздельного накопления отходов (макулатура, пластик, стекло и т.п.).</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IV. Раздельное накопление твердых коммунальных отходов</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4.1. Раздельное накопление ТКО предусматривает разделение ТКО потребителями по морфологическим компонентам, перемещение разделенных морфологических компонентов ТКО до контейнерных площадок, предназначенных для раздельного накопления ТКО, раздельное накопление морфологических компонентов ТКО в соответствующих контейнерах и бункерах.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4.2. </w:t>
      </w:r>
      <w:proofErr w:type="gramStart"/>
      <w:r w:rsidRPr="00EE1323">
        <w:rPr>
          <w:rFonts w:ascii="Times New Roman" w:hAnsi="Times New Roman" w:cs="Times New Roman"/>
          <w:color w:val="000000" w:themeColor="text1"/>
          <w:sz w:val="28"/>
          <w:szCs w:val="28"/>
        </w:rPr>
        <w:t xml:space="preserve">Раздельное накопление ТКО организуется лицами, указанными в пунктах 2.2 и 3.10 настоящего Порядка, в соответствии с территориальной схемой, региональной программой, соглашением об организации деятельности по обращению с ТКО, заключаемым уполномоченным органом с региональным оператором, а также </w:t>
      </w:r>
      <w:r w:rsidRPr="00EE1323">
        <w:rPr>
          <w:rFonts w:ascii="Times New Roman" w:hAnsi="Times New Roman" w:cs="Times New Roman"/>
          <w:sz w:val="28"/>
          <w:szCs w:val="28"/>
        </w:rPr>
        <w:t>схемами размещения мест (площадок) накопления ТКО, определяемыми органами местного самоуправления согласно</w:t>
      </w:r>
      <w:r w:rsidRPr="00EE1323">
        <w:rPr>
          <w:rFonts w:ascii="Times New Roman" w:hAnsi="Times New Roman" w:cs="Times New Roman"/>
          <w:color w:val="000000" w:themeColor="text1"/>
          <w:sz w:val="28"/>
          <w:szCs w:val="28"/>
        </w:rPr>
        <w:t xml:space="preserve"> статье 8 Федеральным законом от 31 декабря 2017 года № 503-ФЗ «О внесении изменений</w:t>
      </w:r>
      <w:proofErr w:type="gramEnd"/>
      <w:r w:rsidRPr="00EE1323">
        <w:rPr>
          <w:rFonts w:ascii="Times New Roman" w:hAnsi="Times New Roman" w:cs="Times New Roman"/>
          <w:color w:val="000000" w:themeColor="text1"/>
          <w:sz w:val="28"/>
          <w:szCs w:val="28"/>
        </w:rPr>
        <w:t xml:space="preserve"> в Федеральный закон «Об отходах производства и потребления» и отдельные законодательные акты Российской Федерации») с 1 января 2019 года.</w:t>
      </w:r>
    </w:p>
    <w:p w:rsidR="00EE1323" w:rsidRPr="00EE1323" w:rsidRDefault="00EE1323" w:rsidP="00E432AF">
      <w:pPr>
        <w:pStyle w:val="ConsPlusNormal"/>
        <w:ind w:firstLine="709"/>
        <w:jc w:val="both"/>
        <w:rPr>
          <w:rFonts w:ascii="Times New Roman" w:hAnsi="Times New Roman" w:cs="Times New Roman"/>
          <w:sz w:val="28"/>
          <w:szCs w:val="28"/>
        </w:rPr>
      </w:pPr>
      <w:r w:rsidRPr="00EE1323">
        <w:rPr>
          <w:rFonts w:ascii="Times New Roman" w:hAnsi="Times New Roman" w:cs="Times New Roman"/>
          <w:color w:val="000000" w:themeColor="text1"/>
          <w:sz w:val="28"/>
          <w:szCs w:val="28"/>
        </w:rPr>
        <w:lastRenderedPageBreak/>
        <w:t>4.3. При раздельном накоплении ТКО выделяются морфологические компоненты, подлежащие утилизации (бумага и картон, изделия из пластмасс, изделия из черных и цветных металлов, стекло листовое и полое, деревянные, резиновые и текстильные изделия</w:t>
      </w:r>
      <w:r w:rsidRPr="00EE1323">
        <w:rPr>
          <w:rFonts w:ascii="Times New Roman" w:hAnsi="Times New Roman" w:cs="Times New Roman"/>
          <w:sz w:val="28"/>
          <w:szCs w:val="28"/>
        </w:rPr>
        <w:t>).</w:t>
      </w:r>
    </w:p>
    <w:p w:rsidR="00EE1323" w:rsidRPr="00EE1323" w:rsidRDefault="00EE1323" w:rsidP="00E432AF">
      <w:pPr>
        <w:pStyle w:val="ConsPlusNormal"/>
        <w:ind w:firstLine="709"/>
        <w:jc w:val="both"/>
        <w:rPr>
          <w:rFonts w:ascii="Times New Roman" w:hAnsi="Times New Roman" w:cs="Times New Roman"/>
          <w:sz w:val="28"/>
          <w:szCs w:val="28"/>
        </w:rPr>
      </w:pPr>
      <w:r w:rsidRPr="00EE1323">
        <w:rPr>
          <w:rFonts w:ascii="Times New Roman" w:hAnsi="Times New Roman" w:cs="Times New Roman"/>
          <w:color w:val="000000" w:themeColor="text1"/>
          <w:sz w:val="28"/>
          <w:szCs w:val="28"/>
        </w:rPr>
        <w:t>4.4. </w:t>
      </w:r>
      <w:proofErr w:type="gramStart"/>
      <w:r w:rsidRPr="00EE1323">
        <w:rPr>
          <w:rFonts w:ascii="Times New Roman" w:hAnsi="Times New Roman" w:cs="Times New Roman"/>
          <w:color w:val="000000" w:themeColor="text1"/>
          <w:sz w:val="28"/>
          <w:szCs w:val="28"/>
        </w:rPr>
        <w:t xml:space="preserve">Раздельное накопление ТКО, образуемых собственниками жилых помещений многоквартирного дома, юридическими лицами и индивидуальными предпринимателями, пользующимися нежилыми (встроенными и пристроенными) помещениями многоквартирного дома, владельцами (собственниками, нанимателями) жилых домов, расположенных на территориях индивидуальной жилой застройки, осуществляется преимущественно по упрощенной дуальной схеме, которая </w:t>
      </w:r>
      <w:r w:rsidRPr="00EE1323">
        <w:rPr>
          <w:rFonts w:ascii="Times New Roman" w:hAnsi="Times New Roman" w:cs="Times New Roman"/>
          <w:sz w:val="28"/>
          <w:szCs w:val="28"/>
        </w:rPr>
        <w:t>настоящим Порядком устанавливается в качестве основного способа раздельного накопления ТКО на территории Республики Татарстан.</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4.5. </w:t>
      </w:r>
      <w:proofErr w:type="gramStart"/>
      <w:r w:rsidRPr="00EE1323">
        <w:rPr>
          <w:rFonts w:ascii="Times New Roman" w:hAnsi="Times New Roman" w:cs="Times New Roman"/>
          <w:color w:val="000000" w:themeColor="text1"/>
          <w:sz w:val="28"/>
          <w:szCs w:val="28"/>
        </w:rPr>
        <w:t xml:space="preserve">При использовании дуальной схемы раздельного накопления ТКО сухие морфологические компоненты ТКО, подлежащие утилизации (бумага и картон, изделия из пластмасс, изделия из черных и цветных металлов, стекло листовое и полое, деревянные, резиновые и текстильные изделия, за исключением органических (пищевых) отходов), складируются в контейнере с желтой цветовой индикацией с нанесенным изображением международного знака </w:t>
      </w:r>
      <w:proofErr w:type="spellStart"/>
      <w:r w:rsidRPr="00EE1323">
        <w:rPr>
          <w:rFonts w:ascii="Times New Roman" w:hAnsi="Times New Roman" w:cs="Times New Roman"/>
          <w:color w:val="000000" w:themeColor="text1"/>
          <w:sz w:val="28"/>
          <w:szCs w:val="28"/>
        </w:rPr>
        <w:t>рециклинга</w:t>
      </w:r>
      <w:proofErr w:type="spellEnd"/>
      <w:r w:rsidRPr="00EE1323">
        <w:rPr>
          <w:rFonts w:ascii="Times New Roman" w:hAnsi="Times New Roman" w:cs="Times New Roman"/>
          <w:color w:val="000000" w:themeColor="text1"/>
          <w:sz w:val="28"/>
          <w:szCs w:val="28"/>
        </w:rPr>
        <w:t xml:space="preserve"> – «Петли Мебиуса» зеленого цвета, символизирующей «замкнутый цикл». </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Морфологические компоненты ТКО, не подлежащие утилизации, включая композитную упаковку, а также пищевые отходы и другие отходы органического происхождения, подлежащие аэробному компостированию, анаэробному сбраживанию и термическому обезвреживанию складируются в контейнере с серой цветовой индикацией.</w:t>
      </w:r>
    </w:p>
    <w:p w:rsidR="00EE1323" w:rsidRPr="00EE1323" w:rsidRDefault="00EE1323" w:rsidP="00E432AF">
      <w:pPr>
        <w:pStyle w:val="ConsPlusNormal"/>
        <w:ind w:firstLine="709"/>
        <w:jc w:val="both"/>
        <w:rPr>
          <w:rFonts w:ascii="Times New Roman" w:hAnsi="Times New Roman" w:cs="Times New Roman"/>
          <w:sz w:val="28"/>
          <w:szCs w:val="28"/>
        </w:rPr>
      </w:pPr>
      <w:r w:rsidRPr="00EE1323">
        <w:rPr>
          <w:rFonts w:ascii="Times New Roman" w:hAnsi="Times New Roman" w:cs="Times New Roman"/>
          <w:color w:val="000000" w:themeColor="text1"/>
          <w:sz w:val="28"/>
          <w:szCs w:val="28"/>
        </w:rPr>
        <w:t>4.6. </w:t>
      </w:r>
      <w:proofErr w:type="gramStart"/>
      <w:r w:rsidRPr="00EE1323">
        <w:rPr>
          <w:rFonts w:ascii="Times New Roman" w:hAnsi="Times New Roman" w:cs="Times New Roman"/>
          <w:sz w:val="28"/>
          <w:szCs w:val="28"/>
        </w:rPr>
        <w:t xml:space="preserve">Применение дуальной схемы накопления ТКО не исключает возможности размещения на контейнерных площадках отдельных контейнеров для накопления очищенных от упаковки и посторонних примесей пищевых отходов, сетчатых контейнеров для накопления утративших потребительские свойства пластмассовых изделий, включая отходы продукции из полиэтилентерефталата, а также специальных антивандальных контейнеров оранжевого цвета для раздельного накопления отходов </w:t>
      </w:r>
      <w:r w:rsidRPr="00EE1323">
        <w:rPr>
          <w:rFonts w:ascii="Times New Roman" w:hAnsi="Times New Roman" w:cs="Times New Roman"/>
          <w:sz w:val="28"/>
          <w:szCs w:val="28"/>
          <w:lang w:val="en-US"/>
        </w:rPr>
        <w:t>I</w:t>
      </w:r>
      <w:r w:rsidRPr="00EE1323">
        <w:rPr>
          <w:rFonts w:ascii="Times New Roman" w:hAnsi="Times New Roman" w:cs="Times New Roman"/>
          <w:sz w:val="28"/>
          <w:szCs w:val="28"/>
        </w:rPr>
        <w:t>-</w:t>
      </w:r>
      <w:r w:rsidRPr="00EE1323">
        <w:rPr>
          <w:rFonts w:ascii="Times New Roman" w:hAnsi="Times New Roman" w:cs="Times New Roman"/>
          <w:sz w:val="28"/>
          <w:szCs w:val="28"/>
          <w:lang w:val="en-US"/>
        </w:rPr>
        <w:t>II</w:t>
      </w:r>
      <w:r w:rsidRPr="00EE1323">
        <w:rPr>
          <w:rFonts w:ascii="Times New Roman" w:hAnsi="Times New Roman" w:cs="Times New Roman"/>
          <w:sz w:val="28"/>
          <w:szCs w:val="28"/>
        </w:rPr>
        <w:t xml:space="preserve"> классов опасности, образующихся в жилых помещениях в процессе потребления физическими</w:t>
      </w:r>
      <w:proofErr w:type="gramEnd"/>
      <w:r w:rsidRPr="00EE1323">
        <w:rPr>
          <w:rFonts w:ascii="Times New Roman" w:hAnsi="Times New Roman" w:cs="Times New Roman"/>
          <w:sz w:val="28"/>
          <w:szCs w:val="28"/>
        </w:rPr>
        <w:t xml:space="preserve"> лицами (</w:t>
      </w:r>
      <w:r w:rsidRPr="00EE1323">
        <w:rPr>
          <w:rFonts w:ascii="Times New Roman" w:hAnsi="Times New Roman" w:cs="Times New Roman"/>
          <w:color w:val="000000" w:themeColor="text1"/>
          <w:sz w:val="28"/>
          <w:szCs w:val="28"/>
        </w:rPr>
        <w:t>ламп ртутных, ртутно-кварцевых, люминесцентных, термометров ртутных, батарей и аккумуляторов (кроме аккумуляторов для транспортных средств))</w:t>
      </w:r>
      <w:r w:rsidRPr="00EE1323">
        <w:rPr>
          <w:rFonts w:ascii="Times New Roman" w:hAnsi="Times New Roman" w:cs="Times New Roman"/>
          <w:sz w:val="28"/>
          <w:szCs w:val="28"/>
        </w:rPr>
        <w:t>.</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4.7. В специальные контейнеры антивандальной конструкции, окрашенные в оранжевый цвет, складируются утратившие потребительские свойства лампы ртутные, ртутно-кварцевые, люминесцентные, термометры ртутные, батареи и аккумуляторы (кроме аккумуляторов для транспортных средств).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roofErr w:type="gramStart"/>
      <w:r w:rsidRPr="00EE1323">
        <w:rPr>
          <w:rFonts w:ascii="Times New Roman" w:hAnsi="Times New Roman" w:cs="Times New Roman"/>
          <w:color w:val="000000" w:themeColor="text1"/>
          <w:sz w:val="28"/>
          <w:szCs w:val="28"/>
        </w:rPr>
        <w:t xml:space="preserve">Обращение с такими видами отходов осуществляется в соответствии с </w:t>
      </w:r>
      <w:hyperlink r:id="rId15" w:history="1">
        <w:r w:rsidRPr="00EE1323">
          <w:rPr>
            <w:rFonts w:ascii="Times New Roman" w:hAnsi="Times New Roman" w:cs="Times New Roman"/>
            <w:color w:val="000000" w:themeColor="text1"/>
            <w:sz w:val="28"/>
            <w:szCs w:val="28"/>
          </w:rPr>
          <w:t>Правилами</w:t>
        </w:r>
      </w:hyperlink>
      <w:r w:rsidRPr="00EE1323">
        <w:rPr>
          <w:rFonts w:ascii="Times New Roman" w:hAnsi="Times New Roman" w:cs="Times New Roman"/>
          <w:color w:val="000000" w:themeColor="text1"/>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утвержденными постановлением Правительства Российской Федерации от 3 сентября 2010 г. № 681.</w:t>
      </w:r>
      <w:proofErr w:type="gramEnd"/>
    </w:p>
    <w:p w:rsidR="00EE1323" w:rsidRPr="00EE1323" w:rsidRDefault="00EE1323" w:rsidP="00E432AF">
      <w:pPr>
        <w:spacing w:after="0" w:line="240" w:lineRule="auto"/>
        <w:ind w:firstLine="709"/>
        <w:jc w:val="both"/>
        <w:rPr>
          <w:rFonts w:ascii="Times New Roman" w:hAnsi="Times New Roman" w:cs="Times New Roman"/>
          <w:sz w:val="28"/>
          <w:szCs w:val="28"/>
        </w:rPr>
      </w:pPr>
      <w:r w:rsidRPr="00EE1323">
        <w:rPr>
          <w:rFonts w:ascii="Times New Roman" w:hAnsi="Times New Roman" w:cs="Times New Roman"/>
          <w:color w:val="000000" w:themeColor="text1"/>
          <w:sz w:val="28"/>
          <w:szCs w:val="28"/>
        </w:rPr>
        <w:lastRenderedPageBreak/>
        <w:t>4.8. </w:t>
      </w:r>
      <w:r w:rsidRPr="00EE1323">
        <w:rPr>
          <w:rFonts w:ascii="Times New Roman" w:hAnsi="Times New Roman" w:cs="Times New Roman"/>
          <w:sz w:val="28"/>
          <w:szCs w:val="28"/>
        </w:rPr>
        <w:t xml:space="preserve">При реализации схемы раздельного накопления ТКО, предусматривающей большее, чем при дуальной схеме количество контейнеров, для раздельно накапливаемых морфологических компонентов ТКО могут использоваться контейнеры </w:t>
      </w:r>
      <w:r w:rsidRPr="00EE1323">
        <w:rPr>
          <w:rFonts w:ascii="Times New Roman" w:hAnsi="Times New Roman" w:cs="Times New Roman"/>
          <w:color w:val="000000" w:themeColor="text1"/>
          <w:sz w:val="28"/>
          <w:szCs w:val="28"/>
        </w:rPr>
        <w:t>со следующими письменными обозначениями и цветовой индикацией: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бумага, картон – синяя цветовая индикация;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пластик – оранжевая цветовая индикация;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стекло – зеленая цветовая индикация;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пищевые отходы – черная цветовая индикация.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контейнеры с серой цветовой индикацией складируются ТКО, содержащие морфологические компоненты, не подлежащие утилизации и не относящиеся к отходам I-II классов опасности, образующимся в жилых помещениях в процессе потребления физическими лицами, либо ТКО, в отношении которых не осуществляется раздельное накопление.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bookmarkStart w:id="3" w:name="P163"/>
      <w:bookmarkStart w:id="4" w:name="P168"/>
      <w:bookmarkEnd w:id="3"/>
      <w:bookmarkEnd w:id="4"/>
      <w:r w:rsidRPr="00EE1323">
        <w:rPr>
          <w:rFonts w:ascii="Times New Roman" w:hAnsi="Times New Roman" w:cs="Times New Roman"/>
          <w:color w:val="000000" w:themeColor="text1"/>
          <w:sz w:val="28"/>
          <w:szCs w:val="28"/>
        </w:rPr>
        <w:t>4.9. В контейнеры с синей цветовой индикацией складируются утильные морфологические компоненты ТКО, классифицируемые в соответствии с Федеральным классификационным каталогом отходов (далее – ФККО) как бумага и изделия из бумаги, утратившие потребительские свойства.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4.10. В контейнеры с оранжевой цветовой индикацией складируются утильные морфологические компоненты ТКО, классифицируемые в соответствии с ФККО как пластмассовые изделия, утратившие потребительские свойства, очищенные от загрязнений.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4.11. В контейнеры с зеленой цветовой индикацией складируются утильные морфологические компоненты ТКО, классифицируемые в соответствии с ФККО как отходы стекла и изделий из стекла, незагрязненные.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4.12. В контейнеры с черной цветовой индикацией складируются утильные морфологические компоненты ТКО, классифицируемые в соответствии с ФККО как отходы пищевой продукции.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4.13. При осуществлении раздельного накопления ТКО могут при необходимости использоваться дополнительные цветовые обозначения (накопление стекла различных цветов, накопление текстиля и пр.).</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4.14. В случае если контейнер для раздельного накопления с ТКО, подлежащими утилизации, содержит несортированные ТКО, оператор по обращению с ТКО, осуществляющий их транспортирование, вправе отказаться от вывоза такого контейнера либо вывезти такие отходы вместе с несортированными ТКО, уведомив регионального оператора не </w:t>
      </w:r>
      <w:proofErr w:type="gramStart"/>
      <w:r w:rsidRPr="00EE1323">
        <w:rPr>
          <w:rFonts w:ascii="Times New Roman" w:hAnsi="Times New Roman" w:cs="Times New Roman"/>
          <w:color w:val="000000" w:themeColor="text1"/>
          <w:sz w:val="28"/>
          <w:szCs w:val="28"/>
        </w:rPr>
        <w:t>позднее</w:t>
      </w:r>
      <w:proofErr w:type="gramEnd"/>
      <w:r w:rsidRPr="00EE1323">
        <w:rPr>
          <w:rFonts w:ascii="Times New Roman" w:hAnsi="Times New Roman" w:cs="Times New Roman"/>
          <w:color w:val="000000" w:themeColor="text1"/>
          <w:sz w:val="28"/>
          <w:szCs w:val="28"/>
        </w:rPr>
        <w:t xml:space="preserve"> чем на следующий день.</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При этом региональный оператор вправе соответствующим образом скорректировать объем </w:t>
      </w:r>
      <w:proofErr w:type="gramStart"/>
      <w:r w:rsidRPr="00EE1323">
        <w:rPr>
          <w:rFonts w:ascii="Times New Roman" w:hAnsi="Times New Roman" w:cs="Times New Roman"/>
          <w:color w:val="000000" w:themeColor="text1"/>
          <w:sz w:val="28"/>
          <w:szCs w:val="28"/>
        </w:rPr>
        <w:t>вывезенных</w:t>
      </w:r>
      <w:proofErr w:type="gramEnd"/>
      <w:r w:rsidRPr="00EE1323">
        <w:rPr>
          <w:rFonts w:ascii="Times New Roman" w:hAnsi="Times New Roman" w:cs="Times New Roman"/>
          <w:color w:val="000000" w:themeColor="text1"/>
          <w:sz w:val="28"/>
          <w:szCs w:val="28"/>
        </w:rPr>
        <w:t xml:space="preserve"> ТКО, учитываемых при расчете по договору на оказание услуг по обращению с ТКО.</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V. Накопление и сбор твердых коммунальных отходов </w:t>
      </w:r>
      <w:proofErr w:type="gramStart"/>
      <w:r w:rsidRPr="00EE1323">
        <w:rPr>
          <w:rFonts w:ascii="Times New Roman" w:hAnsi="Times New Roman" w:cs="Times New Roman"/>
          <w:color w:val="000000" w:themeColor="text1"/>
          <w:sz w:val="28"/>
          <w:szCs w:val="28"/>
        </w:rPr>
        <w:t>в</w:t>
      </w:r>
      <w:proofErr w:type="gramEnd"/>
    </w:p>
    <w:p w:rsidR="00EE1323" w:rsidRPr="00EE1323" w:rsidRDefault="00EE1323" w:rsidP="00E432AF">
      <w:pPr>
        <w:pStyle w:val="ConsPlusNormal"/>
        <w:jc w:val="center"/>
        <w:rPr>
          <w:rFonts w:ascii="Times New Roman" w:hAnsi="Times New Roman" w:cs="Times New Roman"/>
          <w:color w:val="000000" w:themeColor="text1"/>
          <w:sz w:val="28"/>
          <w:szCs w:val="28"/>
        </w:rPr>
      </w:pPr>
      <w:proofErr w:type="gramStart"/>
      <w:r w:rsidRPr="00EE1323">
        <w:rPr>
          <w:rFonts w:ascii="Times New Roman" w:hAnsi="Times New Roman" w:cs="Times New Roman"/>
          <w:color w:val="000000" w:themeColor="text1"/>
          <w:sz w:val="28"/>
          <w:szCs w:val="28"/>
        </w:rPr>
        <w:t>пунктах</w:t>
      </w:r>
      <w:proofErr w:type="gramEnd"/>
      <w:r w:rsidRPr="00EE1323">
        <w:rPr>
          <w:rFonts w:ascii="Times New Roman" w:hAnsi="Times New Roman" w:cs="Times New Roman"/>
          <w:color w:val="000000" w:themeColor="text1"/>
          <w:sz w:val="28"/>
          <w:szCs w:val="28"/>
        </w:rPr>
        <w:t xml:space="preserve"> приема утильсырья</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5.1. Накопление и сбор ТКО, которые подлежат использованию в качестве вторичных материальных ресурсов, может производиться юридическими лицами и </w:t>
      </w:r>
      <w:r w:rsidRPr="00EE1323">
        <w:rPr>
          <w:rFonts w:ascii="Times New Roman" w:hAnsi="Times New Roman" w:cs="Times New Roman"/>
          <w:color w:val="000000" w:themeColor="text1"/>
          <w:sz w:val="28"/>
          <w:szCs w:val="28"/>
        </w:rPr>
        <w:lastRenderedPageBreak/>
        <w:t>индивидуальными предпринимателями в пунктах приема утильсырья раздельно по морфологическим компонентам: бумага и картон, пластмассы, стекло, алюминиевые банки, текстильные изделия и т.д.</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5.2. Стационарные пункты приема утильсырья от населения размещаются и оборудуются в соответствии с требованиями градостроительного законодательства, санитарных норм и правил.</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5.3. Пункты приема утильсырья, для размещения которых не требуется разрешение на строительство, могут размещаться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5.4. Юридические лица и индивидуальные предприниматели, осуществляющие прием и накопление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соблюдают требования законодательства о лицензировании отдельных видов деятельности;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roofErr w:type="gramStart"/>
      <w:r w:rsidRPr="00EE1323">
        <w:rPr>
          <w:rFonts w:ascii="Times New Roman" w:hAnsi="Times New Roman" w:cs="Times New Roman"/>
          <w:color w:val="000000" w:themeColor="text1"/>
          <w:sz w:val="28"/>
          <w:szCs w:val="28"/>
        </w:rPr>
        <w:t>организуют накопление, хранение пригодных для вторичного использования ТКО в специально оборудованных, соответствующих требованиям пожарной безопасности и согласованных в установленном порядке местах;</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обеспечивают соблюдение установленных санитарных и экологических требований и нормативов в области обращения с отходами;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обеспечивают своевременную (согласно технологическим регламентам) самостоятельную утилизацию </w:t>
      </w:r>
      <w:proofErr w:type="gramStart"/>
      <w:r w:rsidRPr="00EE1323">
        <w:rPr>
          <w:rFonts w:ascii="Times New Roman" w:hAnsi="Times New Roman" w:cs="Times New Roman"/>
          <w:color w:val="000000" w:themeColor="text1"/>
          <w:sz w:val="28"/>
          <w:szCs w:val="28"/>
        </w:rPr>
        <w:t>накопленных</w:t>
      </w:r>
      <w:proofErr w:type="gramEnd"/>
      <w:r w:rsidRPr="00EE1323">
        <w:rPr>
          <w:rFonts w:ascii="Times New Roman" w:hAnsi="Times New Roman" w:cs="Times New Roman"/>
          <w:color w:val="000000" w:themeColor="text1"/>
          <w:sz w:val="28"/>
          <w:szCs w:val="28"/>
        </w:rPr>
        <w:t xml:space="preserve"> ТКО либо передачу принятых и накопленных ТКО операторам по обращению с ТКО, региональному оператору для их утилизации.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5.5. Обязанность по организации накопления, хранения и передачи утильных морфологических компонентов ТКО операторам по обращению с ТКО, региональному оператору возлагается на юридических лиц и индивидуальных предпринимателей, осуществляющих прием утильсырья.</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VI. Накопление и сбор крупногабаритных отходов</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6.1. Накопление и сбор КГО осуществляется следующими способами: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а) в бункерах;</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б) на специальных площадках для накопления КГО;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 без предварительного накопления путем вывоза по индивидуальной заявке потребителя или по согласованному с потребителями графику.</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6.2. Вывоз КГО, накопленных в соответствии с подпунктами «а» и «б» пункта 6.1 настоящего Порядка, осуществляется по графику и в соответствии с приложением к договору на оказание услуг по обращению с ТКО. </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6.3. Индивидуальная заявка потребителя на вывоз КГО направляется региональному оператору. Время вывоза КГО определяется региональным оператором, но не может превышать пять рабочих дней </w:t>
      </w:r>
      <w:proofErr w:type="gramStart"/>
      <w:r w:rsidRPr="00EE1323">
        <w:rPr>
          <w:rFonts w:ascii="Times New Roman" w:hAnsi="Times New Roman" w:cs="Times New Roman"/>
          <w:color w:val="000000" w:themeColor="text1"/>
          <w:sz w:val="28"/>
          <w:szCs w:val="28"/>
        </w:rPr>
        <w:t>с даты поступления</w:t>
      </w:r>
      <w:proofErr w:type="gramEnd"/>
      <w:r w:rsidRPr="00EE1323">
        <w:rPr>
          <w:rFonts w:ascii="Times New Roman" w:hAnsi="Times New Roman" w:cs="Times New Roman"/>
          <w:color w:val="000000" w:themeColor="text1"/>
          <w:sz w:val="28"/>
          <w:szCs w:val="28"/>
        </w:rPr>
        <w:t xml:space="preserve"> заявки.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6.4. Накопленные КГО в установленный графиком день вывоза должны располагаться в месте, определенном в приложении к договору на оказание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6.5. КГО должны находиться в состоянии, не создающем угроз для жизни и здоровья персонала оператора по обращению с ТКО, в частности, предметы мебели должны быть в разобранном состоянии и не должны иметь выступающих острых металлических элементов конструкции, метизов, а также не должны создавать угроз для целости и технической исправности мусоровозов. Предоставленные к вывозу КГО не должны быть заполнены другими отходами.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6.6. КГО, </w:t>
      </w:r>
      <w:proofErr w:type="gramStart"/>
      <w:r w:rsidRPr="00EE1323">
        <w:rPr>
          <w:rFonts w:ascii="Times New Roman" w:hAnsi="Times New Roman" w:cs="Times New Roman"/>
          <w:color w:val="000000" w:themeColor="text1"/>
          <w:sz w:val="28"/>
          <w:szCs w:val="28"/>
        </w:rPr>
        <w:t>которые</w:t>
      </w:r>
      <w:proofErr w:type="gramEnd"/>
      <w:r w:rsidRPr="00EE1323">
        <w:rPr>
          <w:rFonts w:ascii="Times New Roman" w:hAnsi="Times New Roman" w:cs="Times New Roman"/>
          <w:color w:val="000000" w:themeColor="text1"/>
          <w:sz w:val="28"/>
          <w:szCs w:val="28"/>
        </w:rPr>
        <w:t xml:space="preserve"> могут быть вторично использованы, региональный оператор направляет на утилизацию.</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6.7. </w:t>
      </w:r>
      <w:proofErr w:type="gramStart"/>
      <w:r w:rsidRPr="00EE1323">
        <w:rPr>
          <w:rFonts w:ascii="Times New Roman" w:hAnsi="Times New Roman" w:cs="Times New Roman"/>
          <w:color w:val="000000" w:themeColor="text1"/>
          <w:sz w:val="28"/>
          <w:szCs w:val="28"/>
        </w:rPr>
        <w:t>КГО могут быть самостоятельно доставлены потребителем непосредственно в бункер или на площадку для накопления и сбора КГО.</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Места расположения бункеров и площадок определяются в соответствии с территориальной схемой, генеральными схемами очистки территорий муниципальных образований, а также схемами размещения мест (площадок) накопления ТКО и реестрами мест (площадок) накопления ТКО, определенными органами местного самоуправления (полномочие органов местного самоуправления, реализуемое с 1 января 2019 года).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Эксплуатация бункеров или площадок для накопления и сбора КГО и вывоз накопленных на них КГО обеспечиваются региональным оператором или уполномоченным им лицом.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6.8. Площадки для накопления КГО должны соответствовать требованиям к объектам благоустройства, утверждаемым органами местного самоуправления.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6.9. Бремя содержания специальных площадок для накопления КГО и территории, прилегающей к таким площадкам,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6.10. Бремя содержания специальных площадок для накопления КГО и территории, прилегающей к таким площадкам, не входящих в состав общего имущества собственников помещений в многоквартирных домах, несут собственники земельных участков, на которых расположены такие площадки и прилегающая к ним территория.</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VII. Накопление и сбор ламп ртутных, ртутно-кварцевых, люминесцентных, термометров ртутных, батарей и аккумуляторов (кроме аккумуляторов для транспортных средств), утративших потребительские свойства </w:t>
      </w: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крупногабаритных бытовых электроприборов </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7.1. Накопление отходов, указанных в </w:t>
      </w:r>
      <w:hyperlink w:anchor="P168" w:history="1">
        <w:r w:rsidRPr="00EE1323">
          <w:rPr>
            <w:rFonts w:ascii="Times New Roman" w:hAnsi="Times New Roman" w:cs="Times New Roman"/>
            <w:color w:val="000000" w:themeColor="text1"/>
            <w:sz w:val="28"/>
            <w:szCs w:val="28"/>
          </w:rPr>
          <w:t>пункте 4.</w:t>
        </w:r>
      </w:hyperlink>
      <w:r w:rsidRPr="00EE1323">
        <w:rPr>
          <w:rFonts w:ascii="Times New Roman" w:hAnsi="Times New Roman" w:cs="Times New Roman"/>
          <w:color w:val="000000" w:themeColor="text1"/>
          <w:sz w:val="28"/>
          <w:szCs w:val="28"/>
        </w:rPr>
        <w:t>7</w:t>
      </w:r>
      <w:r w:rsidRPr="00EE1323">
        <w:rPr>
          <w:rFonts w:ascii="Times New Roman" w:hAnsi="Times New Roman" w:cs="Times New Roman"/>
          <w:sz w:val="28"/>
          <w:szCs w:val="28"/>
        </w:rPr>
        <w:t xml:space="preserve"> </w:t>
      </w:r>
      <w:r w:rsidRPr="00EE1323">
        <w:rPr>
          <w:rFonts w:ascii="Times New Roman" w:hAnsi="Times New Roman" w:cs="Times New Roman"/>
          <w:color w:val="000000" w:themeColor="text1"/>
          <w:sz w:val="28"/>
          <w:szCs w:val="28"/>
        </w:rPr>
        <w:t>настоящего Порядка, осуществляется: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 применением специальных контейнеров антивандальной конструкции, окрашенных в оранжевый цвет (для накопления ламп ртутных, ртутно-кварцевых, люминесцентных, термометров ртутных, батарей и аккумуляторов (кроме аккумуляторов для транспортных средств));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в местах для накопления отходов </w:t>
      </w:r>
      <w:r w:rsidRPr="00EE1323">
        <w:rPr>
          <w:rFonts w:ascii="Times New Roman" w:hAnsi="Times New Roman" w:cs="Times New Roman"/>
          <w:color w:val="000000" w:themeColor="text1"/>
          <w:sz w:val="28"/>
          <w:szCs w:val="28"/>
          <w:lang w:val="en-US"/>
        </w:rPr>
        <w:t>I</w:t>
      </w:r>
      <w:r w:rsidRPr="00EE1323">
        <w:rPr>
          <w:rFonts w:ascii="Times New Roman" w:hAnsi="Times New Roman" w:cs="Times New Roman"/>
          <w:color w:val="000000" w:themeColor="text1"/>
          <w:sz w:val="28"/>
          <w:szCs w:val="28"/>
        </w:rPr>
        <w:t>-</w:t>
      </w:r>
      <w:r w:rsidRPr="00EE1323">
        <w:rPr>
          <w:rFonts w:ascii="Times New Roman" w:hAnsi="Times New Roman" w:cs="Times New Roman"/>
          <w:color w:val="000000" w:themeColor="text1"/>
          <w:sz w:val="28"/>
          <w:szCs w:val="28"/>
          <w:lang w:val="en-US"/>
        </w:rPr>
        <w:t>II</w:t>
      </w:r>
      <w:r w:rsidRPr="00EE1323">
        <w:rPr>
          <w:rFonts w:ascii="Times New Roman" w:hAnsi="Times New Roman" w:cs="Times New Roman"/>
          <w:color w:val="000000" w:themeColor="text1"/>
          <w:sz w:val="28"/>
          <w:szCs w:val="28"/>
        </w:rPr>
        <w:t xml:space="preserve"> классов опасности, образующихся в жилых помещениях в процессе потребления физическими лицами, определенных в соответствии с </w:t>
      </w:r>
      <w:hyperlink w:anchor="P212" w:history="1">
        <w:r w:rsidRPr="00EE1323">
          <w:rPr>
            <w:rFonts w:ascii="Times New Roman" w:hAnsi="Times New Roman" w:cs="Times New Roman"/>
            <w:color w:val="000000" w:themeColor="text1"/>
            <w:sz w:val="28"/>
            <w:szCs w:val="28"/>
          </w:rPr>
          <w:t>пунктами 7.2</w:t>
        </w:r>
      </w:hyperlink>
      <w:r w:rsidRPr="00EE1323">
        <w:rPr>
          <w:rFonts w:ascii="Times New Roman" w:hAnsi="Times New Roman" w:cs="Times New Roman"/>
          <w:color w:val="000000" w:themeColor="text1"/>
          <w:sz w:val="28"/>
          <w:szCs w:val="28"/>
        </w:rPr>
        <w:t xml:space="preserve"> и </w:t>
      </w:r>
      <w:hyperlink w:anchor="P213" w:history="1">
        <w:r w:rsidRPr="00EE1323">
          <w:rPr>
            <w:rFonts w:ascii="Times New Roman" w:hAnsi="Times New Roman" w:cs="Times New Roman"/>
            <w:color w:val="000000" w:themeColor="text1"/>
            <w:sz w:val="28"/>
            <w:szCs w:val="28"/>
          </w:rPr>
          <w:t>7.3</w:t>
        </w:r>
      </w:hyperlink>
      <w:r w:rsidRPr="00EE1323">
        <w:rPr>
          <w:rFonts w:ascii="Times New Roman" w:hAnsi="Times New Roman" w:cs="Times New Roman"/>
          <w:color w:val="000000" w:themeColor="text1"/>
          <w:sz w:val="28"/>
          <w:szCs w:val="28"/>
        </w:rPr>
        <w:t xml:space="preserve"> настоящего Порядка;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предприятиями розничной торговли, осуществляющими продажу электронного и электрического оборудования.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bookmarkStart w:id="5" w:name="P212"/>
      <w:bookmarkEnd w:id="5"/>
      <w:r w:rsidRPr="00EE1323">
        <w:rPr>
          <w:rFonts w:ascii="Times New Roman" w:hAnsi="Times New Roman" w:cs="Times New Roman"/>
          <w:color w:val="000000" w:themeColor="text1"/>
          <w:sz w:val="28"/>
          <w:szCs w:val="28"/>
        </w:rPr>
        <w:t>7.2. </w:t>
      </w:r>
      <w:proofErr w:type="gramStart"/>
      <w:r w:rsidRPr="00EE1323">
        <w:rPr>
          <w:rFonts w:ascii="Times New Roman" w:hAnsi="Times New Roman" w:cs="Times New Roman"/>
          <w:color w:val="000000" w:themeColor="text1"/>
          <w:sz w:val="28"/>
          <w:szCs w:val="28"/>
        </w:rPr>
        <w:t>Органы местного самоуправления организуют накопление и сбор, определяют место первичного накопления отработанных ртутьсодержащих ламп у потребителей (кроме потребителей, являющихся собственниками, нанимателями, пользователями помещений в многоквартирном доме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bookmarkStart w:id="6" w:name="P213"/>
      <w:bookmarkEnd w:id="6"/>
      <w:r w:rsidRPr="00EE1323">
        <w:rPr>
          <w:rFonts w:ascii="Times New Roman" w:hAnsi="Times New Roman" w:cs="Times New Roman"/>
          <w:color w:val="000000" w:themeColor="text1"/>
          <w:sz w:val="28"/>
          <w:szCs w:val="28"/>
        </w:rPr>
        <w:t>7.3. </w:t>
      </w:r>
      <w:proofErr w:type="gramStart"/>
      <w:r w:rsidRPr="00EE1323">
        <w:rPr>
          <w:rFonts w:ascii="Times New Roman" w:hAnsi="Times New Roman" w:cs="Times New Roman"/>
          <w:color w:val="000000" w:themeColor="text1"/>
          <w:sz w:val="28"/>
          <w:szCs w:val="28"/>
        </w:rPr>
        <w:t>Место первичного накопления отработанных ламп ртутных, ртутно-кварцевых, люминесцентных, термометров ртутных, батарей и аккумуляторов (кроме аккумуляторов для транспортных средств) у потребителей, являющихся собственниками, нанимателями, пользователями помещений в многоквартирном доме, определяется по согласованию со специализированной организацией, имеющей лицензию на соответствующий вид деятельности, собственниками помещений в многоквартирном доме или по их поручению лицом, осуществляющим управление многоквартирным домом на основании заключенного договора управления или</w:t>
      </w:r>
      <w:proofErr w:type="gramEnd"/>
      <w:r w:rsidRPr="00EE1323">
        <w:rPr>
          <w:rFonts w:ascii="Times New Roman" w:hAnsi="Times New Roman" w:cs="Times New Roman"/>
          <w:color w:val="000000" w:themeColor="text1"/>
          <w:sz w:val="28"/>
          <w:szCs w:val="28"/>
        </w:rPr>
        <w:t xml:space="preserve"> договора оказания услуг и (или) выполнения работ по содержанию и ремонту общего имущества в таком доме.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7.4. Утратившие потребительские свойства крупногабаритные бытовые электроприборы:</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складируются потребителями на контейнерных площадках или на специальных площадках для накопления КГО с соблюдением условий, установленных региональным оператором в договоре на оказание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передаются потребителями региональному оператору или оператору по обращению с ТКО по индивидуальной заявке для транспортирования на объекты накопления, хранения и (или) утилизации.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7.5. Запрещается складировать в контейнерах для накопления ТКО отходы электронного оборудования, а также отходы, указанные в </w:t>
      </w:r>
      <w:hyperlink w:anchor="P168" w:history="1">
        <w:r w:rsidRPr="00EE1323">
          <w:rPr>
            <w:rFonts w:ascii="Times New Roman" w:hAnsi="Times New Roman" w:cs="Times New Roman"/>
            <w:color w:val="000000" w:themeColor="text1"/>
            <w:sz w:val="28"/>
            <w:szCs w:val="28"/>
          </w:rPr>
          <w:t>пункте 4.7</w:t>
        </w:r>
      </w:hyperlink>
      <w:r w:rsidRPr="00EE1323">
        <w:rPr>
          <w:rFonts w:ascii="Times New Roman" w:hAnsi="Times New Roman" w:cs="Times New Roman"/>
          <w:color w:val="000000" w:themeColor="text1"/>
          <w:sz w:val="28"/>
          <w:szCs w:val="28"/>
        </w:rPr>
        <w:t xml:space="preserve"> настоящего Порядка.</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7.6. Накопление и сбор утративших потребительские свойства крупногабаритных бытовых электроприборов могут осуществляться с использованием мобильных приемных пунктов, организованных региональным оператором, производителями и импортерами соответствующих потребительских товаров, их ассоциациями, другими юридическими лицами, имеющими лицензию на соответствующий вид деятельности.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VIII. Прием и накопление потребительских товаров и упаковки,</w:t>
      </w:r>
    </w:p>
    <w:p w:rsidR="00EE1323" w:rsidRPr="00EE1323" w:rsidRDefault="00EE1323" w:rsidP="00E432AF">
      <w:pPr>
        <w:pStyle w:val="ConsPlusNormal"/>
        <w:jc w:val="center"/>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подлежащих утилизации</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8.1. </w:t>
      </w:r>
      <w:proofErr w:type="gramStart"/>
      <w:r w:rsidRPr="00EE1323">
        <w:rPr>
          <w:rFonts w:ascii="Times New Roman" w:hAnsi="Times New Roman" w:cs="Times New Roman"/>
          <w:color w:val="000000" w:themeColor="text1"/>
          <w:sz w:val="28"/>
          <w:szCs w:val="28"/>
        </w:rPr>
        <w:t xml:space="preserve">Производители и импортеры потребительских товаров, их объединения и иные уполномоченные такими организациями лица вправе за пределами контейнерных площадок и без согласования с региональным оператором размещать в установленном законом порядке и использовать стационарные и </w:t>
      </w:r>
      <w:r w:rsidRPr="00EE1323">
        <w:rPr>
          <w:rFonts w:ascii="Times New Roman" w:hAnsi="Times New Roman" w:cs="Times New Roman"/>
          <w:color w:val="000000" w:themeColor="text1"/>
          <w:sz w:val="28"/>
          <w:szCs w:val="28"/>
        </w:rPr>
        <w:lastRenderedPageBreak/>
        <w:t>мобильные пункты приема и накопления потребительских товаров и упаковки, подлежащих утилизации (далее – пункты приема утильсырья), автоматы для приема утративших потребительские свойства товаров и упаковки, а также специальные</w:t>
      </w:r>
      <w:proofErr w:type="gramEnd"/>
      <w:r w:rsidRPr="00EE1323">
        <w:rPr>
          <w:rFonts w:ascii="Times New Roman" w:hAnsi="Times New Roman" w:cs="Times New Roman"/>
          <w:color w:val="000000" w:themeColor="text1"/>
          <w:sz w:val="28"/>
          <w:szCs w:val="28"/>
        </w:rPr>
        <w:t xml:space="preserve"> наземные модули со съемными синтетическими вкладышами (мешками) для раздельного накопления ТКО, являющихся отходами от использования потребительских товаров и упаковки, утратившими свои потребительские свойства и подлежащими утилизации.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8.2. </w:t>
      </w:r>
      <w:proofErr w:type="gramStart"/>
      <w:r w:rsidRPr="00EE1323">
        <w:rPr>
          <w:rFonts w:ascii="Times New Roman" w:hAnsi="Times New Roman" w:cs="Times New Roman"/>
          <w:color w:val="000000" w:themeColor="text1"/>
          <w:sz w:val="28"/>
          <w:szCs w:val="28"/>
        </w:rPr>
        <w:t>Производители и импортеры потребительских товаров, их объединения и иные уполномоченные такими организациями лица, региональный оператор, органы местного самоуправления представляют информацию в адрес уполномоченного органа о вновь размещенных пунктах приема утильсырья, автоматах для приема утративших потребительские свойства товаров и упаковки, а также специальных наземных модулях для раздельного накопления отходов от использования потребительских товаров и упаковки, утративших свои потребительские свойства и подлежащих</w:t>
      </w:r>
      <w:proofErr w:type="gramEnd"/>
      <w:r w:rsidRPr="00EE1323">
        <w:rPr>
          <w:rFonts w:ascii="Times New Roman" w:hAnsi="Times New Roman" w:cs="Times New Roman"/>
          <w:color w:val="000000" w:themeColor="text1"/>
          <w:sz w:val="28"/>
          <w:szCs w:val="28"/>
        </w:rPr>
        <w:t xml:space="preserve"> утилизации.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Информация о новых объектах приема и накопления потребительских товаров и упаковки, утративших потребительские свойства и подлежащих утилизации, представляется с целью актуализации территориальной схемы в адрес уполномоченного органа в течение 30 дней после их размещения.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8.3. Изъятие утильных морфологических компонентов ТКО из контейнеров с целью передачи их для утилизации производителям и импортерам потребительских товаров, их объединениям, уполномоченным такими организациями лицам, и иным лицам запрещено.</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IX. Накопление мусора, образующегося в общественных местах и </w:t>
      </w: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на территориях общего пользования</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9.1. Накопление мусора, образующегося в общественных местах и на территориях общего пользования, осуществляется с использованием уличных урн, размещаемых на территориях общего пользования в местах, определяемых органами местного самоуправления.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9.2. Уличные урны используются только для накопления отходов, образующихся в результате потребления населением товаров и услуг на территориях общего пользования, в транспорте, на объектах торговли (включая мелкорозничные), на других объектах по оказанию услуг, включенных </w:t>
      </w:r>
      <w:proofErr w:type="gramStart"/>
      <w:r w:rsidRPr="00EE1323">
        <w:rPr>
          <w:rFonts w:ascii="Times New Roman" w:hAnsi="Times New Roman" w:cs="Times New Roman"/>
          <w:color w:val="000000" w:themeColor="text1"/>
          <w:sz w:val="28"/>
          <w:szCs w:val="28"/>
        </w:rPr>
        <w:t>в</w:t>
      </w:r>
      <w:proofErr w:type="gramEnd"/>
      <w:r w:rsidRPr="00EE1323">
        <w:rPr>
          <w:rFonts w:ascii="Times New Roman" w:hAnsi="Times New Roman" w:cs="Times New Roman"/>
          <w:color w:val="000000" w:themeColor="text1"/>
          <w:sz w:val="28"/>
          <w:szCs w:val="28"/>
        </w:rPr>
        <w:t xml:space="preserve"> общероссийский классификатор услуг населению.</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9.3. Выгрузка отходов из уличных урн, не входящих в состав общего имущества в многоквартирном доме, в контейнеры, предназначенные для сбора ТКО многоквартирных домов, не допускается.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9.4. В случае если это предусмотрено договором об организации деятельности по обращению с ТКО сбор уличного мусора может обеспечиваться региональным оператором.</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X. Контейнеры для твердых коммунальных отходов</w:t>
      </w:r>
    </w:p>
    <w:p w:rsidR="00EE1323" w:rsidRPr="00EE1323" w:rsidRDefault="00EE1323" w:rsidP="00E432AF">
      <w:pPr>
        <w:pStyle w:val="ConsPlusNormal"/>
        <w:jc w:val="center"/>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и бункеры для крупногабаритных отходов</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10.1. Контейнеры предоставляются потребителям лицом, осуществляющим управление многоквартирным домом, уполномоченным органом, органом местного самоуправления, региональным оператором либо оператором по обращению с ТКО, осуществляющим транспортирование ТКО в соответствии с договором на транспортирование ТКО, заключенным с региональным оператором. </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10.2. Для накопления ТКО используются контейнеры с плотно закрывающейся крышкой и бункеры для КГО, габариты и емкость которых соответствует утвержденным нормативам накопления ТКО и периодичности вывоза ТКО, установленной санитарными правилами и нормами. </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10.3. Необходимое количество контейнеров на контейнерной площадке и их вместимость определяются исходя из количества проживающих в многоквартирных жилых домах и жилых домах жителей, для сбора и накопления ТКО которых предназначены эти контейнеры, установленных нормативов накопления ТКО, а также с учетом санитарно-эпидемиологических требований. Расчетный объем контейнеров должен соответствовать фактическому накоплению отходов в периоды наибольшего их образования с коэффициентом запаса 1,25.</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Тип, количество и объем контейнеров могут быть изменены по заявлению собственников помещений в многоквартирном доме, лица, осуществляющего управление многоквартирным домом, собственников жилых домов, при этом уменьшение количества и изменение вместимости контейнеров допускается только при условии осуществления такими лицами раздельного накопления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10.4. Количество и объем контейнеров, необходимых для накопления ТКО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об оказании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10.5. Контейнеры должны быть изготовлены из пластика или металла, иметь крышку, предотвращающую попадание в контейнер атмосферных осадков.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В случаях, когда контейнеры размещаются на усовершенствованных контейнерных площадках, оборудованных навесом и сетчатым ограждением, возможно использование открытых контейнеров. </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Контейнеры должны иметь маркировку с наименованием владельца, указанием контактных сведений оператора по обращению с ТКО или регионального оператора по обращению с ТКО, осуществляющих вывоз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Вновь устанавливаемые контейнеры должны быть оборудованы педальным приводом для открывания крышки.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10.6. 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10.7. </w:t>
      </w:r>
      <w:proofErr w:type="gramStart"/>
      <w:r w:rsidRPr="00EE1323">
        <w:rPr>
          <w:rFonts w:ascii="Times New Roman" w:hAnsi="Times New Roman" w:cs="Times New Roman"/>
          <w:color w:val="000000" w:themeColor="text1"/>
          <w:sz w:val="28"/>
          <w:szCs w:val="28"/>
        </w:rPr>
        <w:t xml:space="preserve">В контейнеры для ТКО запрещается помещать горящие, раскаленные или горячие отходы, крупногабаритные отходы, автомобильные шины и покрышки, снег и лед, жидкие вещества, биологические отходы, биологически и химически активные отходы, осветительные приборы и электрические лампы, содержащие ртуть, химические источники тока (батареи и аккумуляторы), </w:t>
      </w:r>
      <w:r w:rsidRPr="00EE1323">
        <w:rPr>
          <w:rFonts w:ascii="Times New Roman" w:hAnsi="Times New Roman" w:cs="Times New Roman"/>
          <w:color w:val="000000" w:themeColor="text1"/>
          <w:sz w:val="28"/>
          <w:szCs w:val="28"/>
        </w:rPr>
        <w:lastRenderedPageBreak/>
        <w:t>медицинские отходы, навоз сельскохозяйственных животных, отходы растительного происхождения, образовавшиеся в результате работ на земельных участках садоводческих, огороднических, дачных</w:t>
      </w:r>
      <w:proofErr w:type="gramEnd"/>
      <w:r w:rsidRPr="00EE1323">
        <w:rPr>
          <w:rFonts w:ascii="Times New Roman" w:hAnsi="Times New Roman" w:cs="Times New Roman"/>
          <w:color w:val="000000" w:themeColor="text1"/>
          <w:sz w:val="28"/>
          <w:szCs w:val="28"/>
        </w:rPr>
        <w:t xml:space="preserve"> некоммерческих объединений граждан и объектов индивидуального жилищного фонда, а также иные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10.8. </w:t>
      </w:r>
      <w:proofErr w:type="gramStart"/>
      <w:r w:rsidRPr="00EE1323">
        <w:rPr>
          <w:rFonts w:ascii="Times New Roman" w:hAnsi="Times New Roman" w:cs="Times New Roman"/>
          <w:color w:val="000000" w:themeColor="text1"/>
          <w:sz w:val="28"/>
          <w:szCs w:val="28"/>
        </w:rPr>
        <w:t>Растительные отходы при уходе за газонами, цветниками, древесно-кустарниковыми посадками, относящиеся к твердым коммунальным отходам, образующиеся на территории, входящей в состав общего имущества в многоквартирном доме или на земельном участке, находящемся в собственности юридического лица, накапливаются соответственно в контейнерах для ТКО, входящих в состав общего имущества в многоквартирном доме или находящихся в собственности юридического лица.</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10.9. Запрещается помещать ТКО вне контейнеров, за исключением случаев, предусмотренных настоящим Порядком. Запрещается помещать ТКО в контейнеры, предназначенные для сбора отходов других лиц, и не указанные в договоре на оказание услуг по обращению с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10.10. В случаях, предусмотренных договором на оказание услуг по обращению с ТКО, ТКО, за исключением образуемых в многоквартирных домах, могут накапливаться в специально предназначенных для этого мешках, предоставляемых потребителям региональным оператором за отдельную плату либо отвечающих требованиям, установленным региональным оператором. В этом случае масса отходов, накапливаемых в мешках, не должна превышать величины, установленной региональным оператором.</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10.11. </w:t>
      </w:r>
      <w:proofErr w:type="gramStart"/>
      <w:r w:rsidRPr="00EE1323">
        <w:rPr>
          <w:rFonts w:ascii="Times New Roman" w:hAnsi="Times New Roman" w:cs="Times New Roman"/>
          <w:color w:val="000000" w:themeColor="text1"/>
          <w:sz w:val="28"/>
          <w:szCs w:val="28"/>
        </w:rPr>
        <w:t xml:space="preserve">В пределах территориальных зон, в отношении которых градостроительным законодательством предъявляются повышенные требования к архитектурной среде, на специальных площадках вблизи многоквартирных домов и административных зданий, в парках, скверах, зонах отдыха, на пляжах, в случаях, когда график вывоза ТКО, составленный в соответствии с требованиями </w:t>
      </w:r>
      <w:hyperlink r:id="rId16" w:history="1">
        <w:r w:rsidRPr="00EE1323">
          <w:rPr>
            <w:rFonts w:ascii="Times New Roman" w:hAnsi="Times New Roman" w:cs="Times New Roman"/>
            <w:color w:val="000000" w:themeColor="text1"/>
            <w:sz w:val="28"/>
            <w:szCs w:val="28"/>
          </w:rPr>
          <w:t>пункта 2.2.1</w:t>
        </w:r>
      </w:hyperlink>
      <w:r w:rsidRPr="00EE1323">
        <w:rPr>
          <w:rFonts w:ascii="Times New Roman" w:hAnsi="Times New Roman" w:cs="Times New Roman"/>
          <w:color w:val="000000" w:themeColor="text1"/>
          <w:sz w:val="28"/>
          <w:szCs w:val="28"/>
        </w:rPr>
        <w:t xml:space="preserve"> </w:t>
      </w:r>
      <w:proofErr w:type="spellStart"/>
      <w:r w:rsidRPr="00EE1323">
        <w:rPr>
          <w:rFonts w:ascii="Times New Roman" w:hAnsi="Times New Roman" w:cs="Times New Roman"/>
          <w:color w:val="000000" w:themeColor="text1"/>
          <w:sz w:val="28"/>
          <w:szCs w:val="28"/>
        </w:rPr>
        <w:t>СанПиН</w:t>
      </w:r>
      <w:proofErr w:type="spellEnd"/>
      <w:r w:rsidRPr="00EE1323">
        <w:rPr>
          <w:rFonts w:ascii="Times New Roman" w:hAnsi="Times New Roman" w:cs="Times New Roman"/>
          <w:color w:val="000000" w:themeColor="text1"/>
          <w:sz w:val="28"/>
          <w:szCs w:val="28"/>
        </w:rPr>
        <w:t xml:space="preserve"> 42-128-4690-88 «Санитарные правила содержания территорий населенных мест», предусматривает периодичность выгрузки ТКО не чаще одного раза</w:t>
      </w:r>
      <w:proofErr w:type="gramEnd"/>
      <w:r w:rsidRPr="00EE1323">
        <w:rPr>
          <w:rFonts w:ascii="Times New Roman" w:hAnsi="Times New Roman" w:cs="Times New Roman"/>
          <w:color w:val="000000" w:themeColor="text1"/>
          <w:sz w:val="28"/>
          <w:szCs w:val="28"/>
        </w:rPr>
        <w:t xml:space="preserve"> в три дня, могут применяться контейнеры заглубленного (полуподземного) типа. </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XI. Обслуживание контейнеров </w:t>
      </w:r>
      <w:proofErr w:type="gramStart"/>
      <w:r w:rsidRPr="00EE1323">
        <w:rPr>
          <w:rFonts w:ascii="Times New Roman" w:hAnsi="Times New Roman" w:cs="Times New Roman"/>
          <w:color w:val="000000" w:themeColor="text1"/>
          <w:sz w:val="28"/>
          <w:szCs w:val="28"/>
        </w:rPr>
        <w:t>для</w:t>
      </w:r>
      <w:proofErr w:type="gramEnd"/>
      <w:r w:rsidRPr="00EE1323">
        <w:rPr>
          <w:rFonts w:ascii="Times New Roman" w:hAnsi="Times New Roman" w:cs="Times New Roman"/>
          <w:color w:val="000000" w:themeColor="text1"/>
          <w:sz w:val="28"/>
          <w:szCs w:val="28"/>
        </w:rPr>
        <w:t xml:space="preserve"> твердых</w:t>
      </w:r>
    </w:p>
    <w:p w:rsidR="00EE1323" w:rsidRPr="00EE1323" w:rsidRDefault="00EE1323" w:rsidP="00E432AF">
      <w:pPr>
        <w:pStyle w:val="ConsPlusNormal"/>
        <w:jc w:val="center"/>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коммунальных отходов</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11.1. Периодичность обслуживания контейнеров (выгрузки ТКО) определяется в соответствии с законодательством в области обеспечения санитарно-эпидемиологического благополучия населения, условиями соглашения, заключаемого уполномоченным органом с региональным оператором на осуществление деятельности по обращению с ТКО, а также договором на оказание услуг по обращению с ТКО, заключаемым региональным оператором с собственником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11.2. Время выгрузки ТКО из контейнеров в мусоровозы определяется региональным оператором, который обязан проинформировать потребителя о графике обслуживания контейнеров. График обслуживания контейнеров должен быть составлен таким образом, чтобы выгрузка ТКО из контейнеров осуществлялась не ранее 7.00 часов и не позднее 23.00 часов.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11.3. При несменяемой системе обслуживания контейнеров промывку металлических контейнеров в летний период необходимо осуществлять не реже одного раза в 10 дней.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При сменяемой системе обслуживания контейнеров промывку металлических контейнеров в летний период необходимо осуществлять после опорожнения.</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XII. Контейнерные площадки и подъездные пути к ним</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12.1. </w:t>
      </w:r>
      <w:proofErr w:type="gramStart"/>
      <w:r w:rsidRPr="00EE1323">
        <w:rPr>
          <w:rFonts w:ascii="Times New Roman" w:hAnsi="Times New Roman" w:cs="Times New Roman"/>
          <w:color w:val="000000" w:themeColor="text1"/>
          <w:sz w:val="28"/>
          <w:szCs w:val="28"/>
        </w:rPr>
        <w:t>Информация о расположении обслуживаемых контейнерных площадок, количестве и объеме размещенных на них контейнеров направляется региональным оператором в адрес уполномоченного органа для включения в территориальную схему при ее актуализации и, при поступлении соответствующего запроса, в адрес органов местного самоуправления для включения в генеральные схемы очистки территорий соответствующих муниципальных образований, в отношении которых такие схемы разработаны, разрабатываются или должны быть разработаны.</w:t>
      </w:r>
      <w:proofErr w:type="gramEnd"/>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12.2. Бремя содержания контейнерных площадок и территории, прилегающей к контейнерным площадкам,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12.3. Бремя содержания контейнерных площадок и территории, прилегающей к контейнерным площадкам, не входящих в состав общего имущества собственников помещений в многоквартирных домах, несут собственники земельных участков, на которых расположены контейнерные площадки и прилегающая к ним территория.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12.4. Лица, осуществляющие управление многоквартирным домом, собственники помещений в многоквартирных домах при непосредственном управлении многоквартирным домом, иные владельцы контейнеров и (или) контейнерных площадок обеспечивают содержание контейнерных площадок и контейнеров, свободный доступ к контейнерам, не допускают засорение территории в результате ненадлежащей эксплуатации контейнеров, а также осуществляют </w:t>
      </w:r>
      <w:proofErr w:type="gramStart"/>
      <w:r w:rsidRPr="00EE1323">
        <w:rPr>
          <w:rFonts w:ascii="Times New Roman" w:hAnsi="Times New Roman" w:cs="Times New Roman"/>
          <w:color w:val="000000" w:themeColor="text1"/>
          <w:sz w:val="28"/>
          <w:szCs w:val="28"/>
        </w:rPr>
        <w:t>контроль за</w:t>
      </w:r>
      <w:proofErr w:type="gramEnd"/>
      <w:r w:rsidRPr="00EE1323">
        <w:rPr>
          <w:rFonts w:ascii="Times New Roman" w:hAnsi="Times New Roman" w:cs="Times New Roman"/>
          <w:color w:val="000000" w:themeColor="text1"/>
          <w:sz w:val="28"/>
          <w:szCs w:val="28"/>
        </w:rPr>
        <w:t xml:space="preserve"> соблюдением графика вывоза ТКО.</w:t>
      </w:r>
    </w:p>
    <w:p w:rsidR="00EE1323" w:rsidRPr="00EE1323" w:rsidRDefault="00EE1323" w:rsidP="00E432AF">
      <w:pPr>
        <w:spacing w:after="0" w:line="240" w:lineRule="auto"/>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12.5. Контейнерные площадки должны соответствовать правилам обустройства мест (площадок) накопления ТКО и правилам ведения их реестра, утверждаемым Правительством Российской Федерации.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12.6. Контейнерная площадка и (или) контейнеры должны иметь маркировку с информацией о графике вывоза ТКО.</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lastRenderedPageBreak/>
        <w:t>12.7. Расстояние от контейнеров до жилых домов, детских игровых площадок, мест отдыха и занятий спортом должно быть не менее 20 и не более 100 метров.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Подъезды к контейнерным площадкам должны освещаться и иметь дорожные покрытия с учетом разворота машин и выпуска стрелы подъема контейнеровоза или </w:t>
      </w:r>
      <w:proofErr w:type="spellStart"/>
      <w:r w:rsidRPr="00EE1323">
        <w:rPr>
          <w:rFonts w:ascii="Times New Roman" w:hAnsi="Times New Roman" w:cs="Times New Roman"/>
          <w:color w:val="000000" w:themeColor="text1"/>
          <w:sz w:val="28"/>
          <w:szCs w:val="28"/>
        </w:rPr>
        <w:t>гидроманипулятора</w:t>
      </w:r>
      <w:proofErr w:type="spellEnd"/>
      <w:r w:rsidRPr="00EE1323">
        <w:rPr>
          <w:rFonts w:ascii="Times New Roman" w:hAnsi="Times New Roman" w:cs="Times New Roman"/>
          <w:color w:val="000000" w:themeColor="text1"/>
          <w:sz w:val="28"/>
          <w:szCs w:val="28"/>
        </w:rPr>
        <w:t>.</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 xml:space="preserve">В исключительных случаях, в районах сложившейся застройки, где нет возможности соблюдения установленных санитарных разрывов от мест сбора и накопления ТКО, эти расстояния устанавливаются </w:t>
      </w:r>
      <w:proofErr w:type="spellStart"/>
      <w:r w:rsidRPr="00EE1323">
        <w:rPr>
          <w:rFonts w:ascii="Times New Roman" w:hAnsi="Times New Roman" w:cs="Times New Roman"/>
          <w:color w:val="000000" w:themeColor="text1"/>
          <w:sz w:val="28"/>
          <w:szCs w:val="28"/>
        </w:rPr>
        <w:t>комиссионно</w:t>
      </w:r>
      <w:proofErr w:type="spellEnd"/>
      <w:r w:rsidRPr="00EE1323">
        <w:rPr>
          <w:rFonts w:ascii="Times New Roman" w:hAnsi="Times New Roman" w:cs="Times New Roman"/>
          <w:color w:val="000000" w:themeColor="text1"/>
          <w:sz w:val="28"/>
          <w:szCs w:val="28"/>
        </w:rPr>
        <w:t xml:space="preserve"> (с участием районного архитектора, жилищно-эксплуатационной организации, квартального комитета, органа, осуществляющего государственный санитарно-эпидемиологический надзор). Акты комиссий должны утверждаться исполнительными комитетами муниципальных образований.</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12.8. В зонах застройки индивидуальными жилыми домами места расположения контейнерных площадок должны определяться самими домовладельцами, а расстояние до жилых домов, детских игровых площадок, мест отдыха и занятий спортом может быть сокращено до 8 метров.</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12.9. Контейнерная площадка должна по мере необходимости очищаться от снега и льда, содержаться без отходов, размещенных за пределами контейнеров, и регулярно подвергаться уборке (санитарной обработке).</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12.10. Подъездные пути к контейнерной площадке должны отвечать требованиям по допустимой высоте не менее 4 метров и ширине не менее 3,5 метра, быть пригодными для проезда транспортных средств с максимально допустимым весом 30 тонн. Они должны быть достаточно освещены, не иметь ступенек и иных неровностей, препятствующих перемещению и эксплуатации контейнеров, а также постоянно содержаться в рабочем состоянии.</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12.11. Подъездные пути во время вывоза отходов должны содержаться свободными. В случае если подъездные пути к контейнерной площадке заблокированы, вывоз ТКО не осуществляется.</w:t>
      </w: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12.12. Производственный контроль состояния контейнерных площадок, контейнеров и подъездных путей к ним осуществляет региональный оператор либо оператор по обращению с ТКО, осуществляющий транспортирование ТКО в соответствии с договором на транспортирование ТКО, заключенным с региональным оператором.</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jc w:val="center"/>
        <w:outlineLvl w:val="1"/>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XIII. Ответственность за несоблюдение настоящего Порядка</w:t>
      </w:r>
    </w:p>
    <w:p w:rsidR="00EE1323" w:rsidRPr="00EE1323" w:rsidRDefault="00EE1323" w:rsidP="00E432AF">
      <w:pPr>
        <w:pStyle w:val="ConsPlusNormal"/>
        <w:jc w:val="both"/>
        <w:rPr>
          <w:rFonts w:ascii="Times New Roman" w:hAnsi="Times New Roman" w:cs="Times New Roman"/>
          <w:color w:val="000000" w:themeColor="text1"/>
          <w:sz w:val="28"/>
          <w:szCs w:val="28"/>
        </w:rPr>
      </w:pPr>
    </w:p>
    <w:p w:rsidR="00EE1323" w:rsidRPr="00EE1323" w:rsidRDefault="00EE1323" w:rsidP="00E432AF">
      <w:pPr>
        <w:pStyle w:val="ConsPlusNormal"/>
        <w:ind w:firstLine="709"/>
        <w:jc w:val="both"/>
        <w:rPr>
          <w:rFonts w:ascii="Times New Roman" w:hAnsi="Times New Roman" w:cs="Times New Roman"/>
          <w:color w:val="000000" w:themeColor="text1"/>
          <w:sz w:val="28"/>
          <w:szCs w:val="28"/>
        </w:rPr>
      </w:pPr>
      <w:r w:rsidRPr="00EE1323">
        <w:rPr>
          <w:rFonts w:ascii="Times New Roman" w:hAnsi="Times New Roman" w:cs="Times New Roman"/>
          <w:color w:val="000000" w:themeColor="text1"/>
          <w:sz w:val="28"/>
          <w:szCs w:val="28"/>
        </w:rPr>
        <w:t>13.1. Должностные лица, юридические лица и индивидуальные предприниматели, осуществляющие деятельность по сбору ТКО на территории Республики Татарстан, несут ответственность за несоблюдение требований настоящего Порядка в соответствии с законодательством.</w:t>
      </w:r>
    </w:p>
    <w:p w:rsidR="00EE1323" w:rsidRPr="00EE1323" w:rsidRDefault="00EE1323" w:rsidP="00E432AF">
      <w:pPr>
        <w:spacing w:after="0" w:line="240" w:lineRule="auto"/>
        <w:jc w:val="center"/>
        <w:rPr>
          <w:rFonts w:ascii="Times New Roman" w:hAnsi="Times New Roman" w:cs="Times New Roman"/>
          <w:sz w:val="28"/>
          <w:szCs w:val="28"/>
        </w:rPr>
      </w:pPr>
      <w:r w:rsidRPr="00EE1323">
        <w:rPr>
          <w:rFonts w:ascii="Times New Roman" w:hAnsi="Times New Roman" w:cs="Times New Roman"/>
          <w:color w:val="000000" w:themeColor="text1"/>
          <w:sz w:val="28"/>
          <w:szCs w:val="28"/>
        </w:rPr>
        <w:t>___________________________________________</w:t>
      </w:r>
    </w:p>
    <w:sectPr w:rsidR="00EE1323" w:rsidRPr="00EE1323" w:rsidSect="004A4F00">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tar Academy">
    <w:altName w:val="Courier New"/>
    <w:charset w:val="00"/>
    <w:family w:val="roman"/>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6F4375"/>
    <w:rsid w:val="00021529"/>
    <w:rsid w:val="00041384"/>
    <w:rsid w:val="0006234D"/>
    <w:rsid w:val="000743D8"/>
    <w:rsid w:val="00087837"/>
    <w:rsid w:val="000B34CA"/>
    <w:rsid w:val="000D7810"/>
    <w:rsid w:val="00147BC2"/>
    <w:rsid w:val="00170366"/>
    <w:rsid w:val="00192016"/>
    <w:rsid w:val="001A26FB"/>
    <w:rsid w:val="001F00AD"/>
    <w:rsid w:val="001F3222"/>
    <w:rsid w:val="00253664"/>
    <w:rsid w:val="002B33FE"/>
    <w:rsid w:val="002D25C8"/>
    <w:rsid w:val="002F5C6F"/>
    <w:rsid w:val="00325E67"/>
    <w:rsid w:val="00357ECD"/>
    <w:rsid w:val="00362436"/>
    <w:rsid w:val="003677E7"/>
    <w:rsid w:val="004102E4"/>
    <w:rsid w:val="00446D32"/>
    <w:rsid w:val="0045693F"/>
    <w:rsid w:val="004C316D"/>
    <w:rsid w:val="004C372E"/>
    <w:rsid w:val="004F7099"/>
    <w:rsid w:val="0058024F"/>
    <w:rsid w:val="005803EB"/>
    <w:rsid w:val="005B578C"/>
    <w:rsid w:val="00665393"/>
    <w:rsid w:val="006B63A4"/>
    <w:rsid w:val="006F4375"/>
    <w:rsid w:val="00757B7B"/>
    <w:rsid w:val="007B1EFD"/>
    <w:rsid w:val="007D7BA0"/>
    <w:rsid w:val="007F12A4"/>
    <w:rsid w:val="00816832"/>
    <w:rsid w:val="00851FD2"/>
    <w:rsid w:val="00920E72"/>
    <w:rsid w:val="00946F61"/>
    <w:rsid w:val="009B05C9"/>
    <w:rsid w:val="00A75ADA"/>
    <w:rsid w:val="00AE1C31"/>
    <w:rsid w:val="00BB342F"/>
    <w:rsid w:val="00BC16A3"/>
    <w:rsid w:val="00BD17A3"/>
    <w:rsid w:val="00CB1FF7"/>
    <w:rsid w:val="00CB7FF0"/>
    <w:rsid w:val="00CE565C"/>
    <w:rsid w:val="00CE69A7"/>
    <w:rsid w:val="00CF5179"/>
    <w:rsid w:val="00DC4218"/>
    <w:rsid w:val="00E216F6"/>
    <w:rsid w:val="00E25C3A"/>
    <w:rsid w:val="00E432AF"/>
    <w:rsid w:val="00EB31F5"/>
    <w:rsid w:val="00EE1323"/>
    <w:rsid w:val="00F01522"/>
    <w:rsid w:val="00F055CC"/>
    <w:rsid w:val="00F614B2"/>
    <w:rsid w:val="00F700C0"/>
    <w:rsid w:val="00F75EF3"/>
    <w:rsid w:val="00FF5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75"/>
  </w:style>
  <w:style w:type="paragraph" w:styleId="3">
    <w:name w:val="heading 3"/>
    <w:basedOn w:val="a"/>
    <w:next w:val="a"/>
    <w:link w:val="30"/>
    <w:qFormat/>
    <w:rsid w:val="007F12A4"/>
    <w:pPr>
      <w:keepNext/>
      <w:widowControl w:val="0"/>
      <w:spacing w:after="0" w:line="240" w:lineRule="auto"/>
      <w:jc w:val="center"/>
      <w:outlineLvl w:val="2"/>
    </w:pPr>
    <w:rPr>
      <w:rFonts w:ascii="Tatar Academy" w:eastAsia="Times New Roman" w:hAnsi="Tatar Academy" w:cs="Times New Roman"/>
      <w:b/>
      <w:caps/>
      <w:noProof/>
      <w:color w:val="8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12A4"/>
    <w:rPr>
      <w:rFonts w:ascii="Tatar Academy" w:eastAsia="Times New Roman" w:hAnsi="Tatar Academy" w:cs="Times New Roman"/>
      <w:b/>
      <w:caps/>
      <w:noProof/>
      <w:color w:val="800000"/>
      <w:szCs w:val="20"/>
      <w:lang w:eastAsia="ru-RU"/>
    </w:rPr>
  </w:style>
  <w:style w:type="paragraph" w:styleId="a3">
    <w:name w:val="No Spacing"/>
    <w:uiPriority w:val="1"/>
    <w:qFormat/>
    <w:rsid w:val="007F12A4"/>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7F12A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E13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132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unhideWhenUsed/>
    <w:rsid w:val="00EE13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1323"/>
  </w:style>
  <w:style w:type="paragraph" w:styleId="a6">
    <w:name w:val="footer"/>
    <w:basedOn w:val="a"/>
    <w:link w:val="a7"/>
    <w:uiPriority w:val="99"/>
    <w:unhideWhenUsed/>
    <w:rsid w:val="00EE13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081CA5B9EE6818A9E65E0102D09CB19DC83106DCFCE675C066C37038D5BEEEA055B03425B101EfCO5L" TargetMode="External"/><Relationship Id="rId13" Type="http://schemas.openxmlformats.org/officeDocument/2006/relationships/hyperlink" Target="consultantplus://offline/ref=332081CA5B9EE6818A9E65E0102D09CB19D587156CC9CE675C066C37038D5BEEEA055B03425B101EfCO3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32081CA5B9EE6818A9E7BED064154C01BD6DC1F69CFC33009506A605CDD5DBBAA455D56011F1D1EC70FEBF2f2O0L" TargetMode="External"/><Relationship Id="rId12" Type="http://schemas.openxmlformats.org/officeDocument/2006/relationships/hyperlink" Target="consultantplus://offline/ref=332081CA5B9EE6818A9E65E0102D09CB1ADD821361CCCE675C066C37038D5BEEEA055B03425B101EfCOF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32081CA5B9EE6818A9E65E0102D09CB19DD831A61CECE675C066C37038D5BEEEA055B03425B101CfCO2L" TargetMode="External"/><Relationship Id="rId1" Type="http://schemas.openxmlformats.org/officeDocument/2006/relationships/styles" Target="styles.xml"/><Relationship Id="rId6" Type="http://schemas.openxmlformats.org/officeDocument/2006/relationships/hyperlink" Target="consultantplus://offline/ref=332081CA5B9EE6818A9E65E0102D09CB1AD586116BCACE675C066C37038D5BEEEA055B0647f5OFL" TargetMode="External"/><Relationship Id="rId11" Type="http://schemas.openxmlformats.org/officeDocument/2006/relationships/hyperlink" Target="consultantplus://offline/ref=332081CA5B9EE6818A9E65E0102D09CB1ED4801B6AC5936D545F6035048204F9ED4C5702425B11f1OAL" TargetMode="External"/><Relationship Id="rId5" Type="http://schemas.openxmlformats.org/officeDocument/2006/relationships/hyperlink" Target="consultantplus://offline/ref=332081CA5B9EE6818A9E65E0102D09CB1ADC8B1168C9CE675C066C37038D5BEEEA055B0046f5O8L" TargetMode="External"/><Relationship Id="rId15" Type="http://schemas.openxmlformats.org/officeDocument/2006/relationships/hyperlink" Target="consultantplus://offline/ref=332081CA5B9EE6818A9E65E0102D09CB19D880156CC7CE675C066C37038D5BEEEA055B03425B101FfCOFL" TargetMode="External"/><Relationship Id="rId10" Type="http://schemas.openxmlformats.org/officeDocument/2006/relationships/hyperlink" Target="consultantplus://offline/ref=332081CA5B9EE6818A9E65E0102D09CB1AD4861A6CCCCE675C066C37038D5BEEEA055B0442f5OFL" TargetMode="External"/><Relationship Id="rId4" Type="http://schemas.openxmlformats.org/officeDocument/2006/relationships/hyperlink" Target="consultantplus://offline/ref=332081CA5B9EE6818A9E65E0102D09CB1AD586116BC8CE675C066C37038D5BEEEA055B0140f5O8L" TargetMode="External"/><Relationship Id="rId9" Type="http://schemas.openxmlformats.org/officeDocument/2006/relationships/hyperlink" Target="consultantplus://offline/ref=332081CA5B9EE6818A9E65E0102D09CB19DD831A61CECE675C066C3703f8ODL" TargetMode="External"/><Relationship Id="rId14" Type="http://schemas.openxmlformats.org/officeDocument/2006/relationships/hyperlink" Target="consultantplus://offline/ref=332081CA5B9EE6818A9E65E0102D09CB19D483126AC9CE675C066C37038D5BEEEA055Bf0O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8037</Words>
  <Characters>45814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Лилия Хайрутдинова</cp:lastModifiedBy>
  <cp:revision>3</cp:revision>
  <dcterms:created xsi:type="dcterms:W3CDTF">2018-07-03T14:03:00Z</dcterms:created>
  <dcterms:modified xsi:type="dcterms:W3CDTF">2018-07-03T14:27:00Z</dcterms:modified>
</cp:coreProperties>
</file>