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986442" w:rsidRPr="00F75D89" w:rsidTr="00E621A3">
        <w:trPr>
          <w:jc w:val="center"/>
        </w:trPr>
        <w:tc>
          <w:tcPr>
            <w:tcW w:w="4536" w:type="dxa"/>
            <w:gridSpan w:val="2"/>
            <w:vAlign w:val="center"/>
          </w:tcPr>
          <w:p w:rsidR="00986442" w:rsidRPr="00464664" w:rsidRDefault="006155EA" w:rsidP="00E621A3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D2AB9D0" wp14:editId="1B274FFC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1905</wp:posOffset>
                  </wp:positionV>
                  <wp:extent cx="721360" cy="730885"/>
                  <wp:effectExtent l="0" t="0" r="254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1" t="20766" r="11649" b="10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442" w:rsidRPr="00464664">
              <w:rPr>
                <w:sz w:val="28"/>
                <w:szCs w:val="28"/>
              </w:rPr>
              <w:t>МИНИСТЕРСТВО ПО ДЕЛАМ МОЛОДЕЖИ И СПОРТУ 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:rsidR="00986442" w:rsidRPr="00FB716C" w:rsidRDefault="00986442" w:rsidP="00E621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986442" w:rsidRPr="00F2216A" w:rsidRDefault="00986442" w:rsidP="00E621A3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ТАТАРСТАН РЕСПУБЛИКАСЫ </w:t>
            </w:r>
          </w:p>
          <w:p w:rsidR="00986442" w:rsidRPr="0034676F" w:rsidRDefault="00986442" w:rsidP="00E621A3">
            <w:pPr>
              <w:spacing w:line="300" w:lineRule="exact"/>
              <w:ind w:left="317" w:right="-174"/>
              <w:jc w:val="center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ЯШЬЛ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proofErr w:type="gramStart"/>
            <w:r w:rsidRPr="0034676F">
              <w:rPr>
                <w:sz w:val="28"/>
                <w:szCs w:val="28"/>
              </w:rPr>
              <w:t>Р</w:t>
            </w:r>
            <w:proofErr w:type="gramEnd"/>
            <w:r w:rsidRPr="0034676F">
              <w:rPr>
                <w:sz w:val="28"/>
                <w:szCs w:val="28"/>
              </w:rPr>
              <w:t xml:space="preserve"> ЭШЛ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r w:rsidRPr="0034676F">
              <w:rPr>
                <w:sz w:val="28"/>
                <w:szCs w:val="28"/>
              </w:rPr>
              <w:t xml:space="preserve">РЕ </w:t>
            </w:r>
            <w:r w:rsidRPr="0034676F">
              <w:rPr>
                <w:sz w:val="28"/>
                <w:szCs w:val="28"/>
                <w:lang w:val="tt-RU"/>
              </w:rPr>
              <w:t>ҺӘ</w:t>
            </w:r>
            <w:r w:rsidRPr="0034676F">
              <w:rPr>
                <w:sz w:val="28"/>
                <w:szCs w:val="28"/>
              </w:rPr>
              <w:t>М</w:t>
            </w:r>
          </w:p>
          <w:p w:rsidR="00986442" w:rsidRPr="00FB716C" w:rsidRDefault="00986442" w:rsidP="00E621A3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СПОРТ МИНИСТРЛЫГЫ</w:t>
            </w:r>
          </w:p>
        </w:tc>
      </w:tr>
      <w:tr w:rsidR="00986442" w:rsidRPr="00F75D89" w:rsidTr="00E621A3">
        <w:trPr>
          <w:jc w:val="center"/>
        </w:trPr>
        <w:tc>
          <w:tcPr>
            <w:tcW w:w="4536" w:type="dxa"/>
            <w:gridSpan w:val="2"/>
          </w:tcPr>
          <w:p w:rsidR="00986442" w:rsidRPr="00F75D89" w:rsidRDefault="00986442" w:rsidP="00E621A3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3"/>
          </w:tcPr>
          <w:p w:rsidR="00986442" w:rsidRPr="00F75D89" w:rsidRDefault="00986442" w:rsidP="00E621A3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986442" w:rsidRPr="00F75D89" w:rsidRDefault="00986442" w:rsidP="00E621A3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986442" w:rsidRPr="00F75D89" w:rsidTr="00E621A3">
        <w:trPr>
          <w:jc w:val="center"/>
        </w:trPr>
        <w:tc>
          <w:tcPr>
            <w:tcW w:w="4536" w:type="dxa"/>
            <w:gridSpan w:val="2"/>
            <w:vAlign w:val="center"/>
          </w:tcPr>
          <w:p w:rsidR="00986442" w:rsidRDefault="00986442" w:rsidP="00E621A3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ул</w:t>
            </w:r>
            <w:proofErr w:type="gramStart"/>
            <w:r>
              <w:rPr>
                <w:spacing w:val="-6"/>
                <w:sz w:val="20"/>
                <w:szCs w:val="20"/>
              </w:rPr>
              <w:t>.</w:t>
            </w:r>
            <w:r w:rsidRPr="00D030BF">
              <w:rPr>
                <w:spacing w:val="-6"/>
                <w:sz w:val="20"/>
                <w:szCs w:val="20"/>
              </w:rPr>
              <w:t>П</w:t>
            </w:r>
            <w:proofErr w:type="gramEnd"/>
            <w:r w:rsidRPr="00D030BF">
              <w:rPr>
                <w:spacing w:val="-6"/>
                <w:sz w:val="20"/>
                <w:szCs w:val="20"/>
              </w:rPr>
              <w:t xml:space="preserve">етербургская, </w:t>
            </w:r>
            <w:r>
              <w:rPr>
                <w:spacing w:val="-6"/>
                <w:sz w:val="20"/>
                <w:szCs w:val="20"/>
              </w:rPr>
              <w:t>д.</w:t>
            </w:r>
            <w:r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:rsidR="00986442" w:rsidRDefault="00986442" w:rsidP="00E621A3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 w:rsidRPr="00D030BF">
              <w:rPr>
                <w:spacing w:val="-6"/>
                <w:sz w:val="20"/>
                <w:szCs w:val="20"/>
              </w:rPr>
              <w:t xml:space="preserve">.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3"/>
            <w:vAlign w:val="center"/>
          </w:tcPr>
          <w:p w:rsidR="00986442" w:rsidRPr="00FB716C" w:rsidRDefault="00986442" w:rsidP="00E621A3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986442" w:rsidRDefault="00986442" w:rsidP="00E621A3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</w:t>
            </w:r>
            <w:proofErr w:type="spellStart"/>
            <w:r w:rsidRPr="00D030BF">
              <w:rPr>
                <w:spacing w:val="-6"/>
                <w:sz w:val="20"/>
                <w:szCs w:val="20"/>
              </w:rPr>
              <w:t>нче</w:t>
            </w:r>
            <w:proofErr w:type="spellEnd"/>
            <w:r w:rsidRPr="00D030B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30BF">
              <w:rPr>
                <w:spacing w:val="-6"/>
                <w:sz w:val="20"/>
                <w:szCs w:val="20"/>
              </w:rPr>
              <w:t>йорт</w:t>
            </w:r>
            <w:proofErr w:type="spellEnd"/>
            <w:r w:rsidRPr="00D030BF">
              <w:rPr>
                <w:spacing w:val="-6"/>
                <w:sz w:val="20"/>
                <w:szCs w:val="20"/>
              </w:rPr>
              <w:t xml:space="preserve">, </w:t>
            </w:r>
          </w:p>
          <w:p w:rsidR="00986442" w:rsidRPr="00FB716C" w:rsidRDefault="00986442" w:rsidP="00E621A3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 xml:space="preserve">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986442" w:rsidRPr="00ED6307" w:rsidTr="00E621A3">
        <w:trPr>
          <w:trHeight w:val="431"/>
          <w:jc w:val="center"/>
        </w:trPr>
        <w:tc>
          <w:tcPr>
            <w:tcW w:w="4928" w:type="dxa"/>
            <w:gridSpan w:val="3"/>
          </w:tcPr>
          <w:p w:rsidR="00986442" w:rsidRPr="00ED6307" w:rsidRDefault="00986442" w:rsidP="00E621A3">
            <w:pPr>
              <w:spacing w:line="220" w:lineRule="exact"/>
              <w:ind w:left="-103" w:right="187"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4895" w:type="dxa"/>
            <w:gridSpan w:val="4"/>
          </w:tcPr>
          <w:p w:rsidR="00986442" w:rsidRPr="00ED6307" w:rsidRDefault="00986442" w:rsidP="00E621A3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986442" w:rsidRPr="0034676F" w:rsidTr="00E621A3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9639" w:type="dxa"/>
            <w:gridSpan w:val="5"/>
          </w:tcPr>
          <w:p w:rsidR="00986442" w:rsidRPr="0034676F" w:rsidRDefault="00986442" w:rsidP="00AE6FA7">
            <w:pPr>
              <w:spacing w:line="220" w:lineRule="exact"/>
              <w:ind w:left="-103" w:right="187"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 w:rsidRPr="00DD46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mdms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986442" w:rsidRPr="0034676F" w:rsidTr="00E621A3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:rsidR="00986442" w:rsidRPr="0034676F" w:rsidRDefault="00986442" w:rsidP="00E621A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986442" w:rsidRPr="0034676F" w:rsidRDefault="00986442" w:rsidP="00E621A3">
            <w:pPr>
              <w:ind w:left="-8" w:right="-110"/>
              <w:jc w:val="center"/>
              <w:rPr>
                <w:sz w:val="16"/>
                <w:lang w:val="en-US"/>
              </w:rPr>
            </w:pPr>
          </w:p>
        </w:tc>
      </w:tr>
    </w:tbl>
    <w:p w:rsidR="00625E58" w:rsidRPr="00625E58" w:rsidRDefault="00625E58" w:rsidP="00625E58">
      <w:pPr>
        <w:ind w:right="426" w:firstLine="567"/>
        <w:jc w:val="right"/>
        <w:rPr>
          <w:b/>
          <w:bCs/>
          <w:i/>
          <w:color w:val="000000"/>
        </w:rPr>
      </w:pPr>
      <w:r w:rsidRPr="00625E58">
        <w:rPr>
          <w:b/>
          <w:bCs/>
          <w:i/>
          <w:color w:val="000000"/>
        </w:rPr>
        <w:t xml:space="preserve">Учебно-лабораторный корпус </w:t>
      </w:r>
      <w:proofErr w:type="spellStart"/>
      <w:r w:rsidRPr="00625E58">
        <w:rPr>
          <w:b/>
          <w:bCs/>
          <w:i/>
          <w:color w:val="000000"/>
        </w:rPr>
        <w:t>ПГАФКСиТ</w:t>
      </w:r>
      <w:proofErr w:type="spellEnd"/>
    </w:p>
    <w:p w:rsidR="00625E58" w:rsidRPr="00625E58" w:rsidRDefault="00625E58" w:rsidP="00625E58">
      <w:pPr>
        <w:ind w:right="426" w:firstLine="567"/>
        <w:jc w:val="right"/>
        <w:rPr>
          <w:b/>
          <w:bCs/>
          <w:i/>
          <w:color w:val="000000"/>
        </w:rPr>
      </w:pPr>
      <w:r w:rsidRPr="00625E58">
        <w:rPr>
          <w:b/>
          <w:bCs/>
          <w:i/>
          <w:color w:val="000000"/>
        </w:rPr>
        <w:t>09.12.2014</w:t>
      </w:r>
      <w:r w:rsidRPr="00625E58">
        <w:rPr>
          <w:b/>
          <w:bCs/>
          <w:i/>
          <w:color w:val="000000"/>
        </w:rPr>
        <w:t>, 16:00</w:t>
      </w:r>
    </w:p>
    <w:p w:rsidR="00625E58" w:rsidRDefault="00625E58" w:rsidP="00ED2479">
      <w:pPr>
        <w:ind w:right="426" w:firstLine="567"/>
        <w:jc w:val="center"/>
        <w:rPr>
          <w:b/>
          <w:bCs/>
          <w:color w:val="000000"/>
        </w:rPr>
      </w:pPr>
    </w:p>
    <w:p w:rsidR="00ED2479" w:rsidRPr="00CA1E31" w:rsidRDefault="00625E58" w:rsidP="00ED2479">
      <w:pPr>
        <w:ind w:right="426" w:firstLine="567"/>
        <w:jc w:val="center"/>
      </w:pPr>
      <w:r w:rsidRPr="00CA1E31">
        <w:rPr>
          <w:b/>
          <w:bCs/>
          <w:color w:val="000000"/>
        </w:rPr>
        <w:t xml:space="preserve">ПРЕСС-РЕЛИЗ </w:t>
      </w:r>
    </w:p>
    <w:p w:rsidR="00ED2479" w:rsidRDefault="00ED2479" w:rsidP="00ED2479">
      <w:pPr>
        <w:ind w:right="426" w:firstLine="567"/>
        <w:jc w:val="center"/>
        <w:rPr>
          <w:b/>
          <w:bCs/>
          <w:color w:val="000000"/>
        </w:rPr>
      </w:pPr>
      <w:r w:rsidRPr="00CA1E31">
        <w:rPr>
          <w:b/>
          <w:bCs/>
          <w:color w:val="000000"/>
        </w:rPr>
        <w:t>к заседанию Коллегии Министерства по делам</w:t>
      </w:r>
      <w:bookmarkStart w:id="0" w:name="_GoBack"/>
      <w:bookmarkEnd w:id="0"/>
      <w:r w:rsidRPr="00CA1E31">
        <w:rPr>
          <w:b/>
          <w:bCs/>
          <w:color w:val="000000"/>
        </w:rPr>
        <w:t xml:space="preserve"> молодежи и спорту Республики Татарстан «Опыт и перспективы реализации государственной молодежной политики в Республике Татарстан», посвященной 20-летию реализации государственной молодежной политики в Республики Татарстан</w:t>
      </w:r>
    </w:p>
    <w:p w:rsidR="00ED2479" w:rsidRPr="00CA1E31" w:rsidRDefault="00ED2479" w:rsidP="00ED2479">
      <w:pPr>
        <w:ind w:right="426" w:firstLine="567"/>
        <w:jc w:val="center"/>
      </w:pP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>Стратегический приоритет Концепции развития России до 20 года – это инвестиции в молодежь и молодежную политику.</w:t>
      </w:r>
    </w:p>
    <w:p w:rsidR="00ED2479" w:rsidRPr="00CA1E31" w:rsidRDefault="00ED2479" w:rsidP="00ED2479">
      <w:pPr>
        <w:ind w:right="426" w:firstLine="567"/>
        <w:jc w:val="both"/>
      </w:pPr>
      <w:proofErr w:type="gramStart"/>
      <w:r w:rsidRPr="00CA1E31">
        <w:rPr>
          <w:color w:val="000000"/>
        </w:rPr>
        <w:t>За прошедшие 20 лет в нашем регионе  многое сделано для развития молодого поколения и решения ее проблем: утвержден республиканский Закон «О молодежи»;  создан отдельный орган управления, эффективно пройдены все этапы становления отрасли.</w:t>
      </w:r>
      <w:proofErr w:type="gramEnd"/>
      <w:r w:rsidRPr="00CA1E31">
        <w:rPr>
          <w:color w:val="000000"/>
        </w:rPr>
        <w:t xml:space="preserve"> Таким образом, молодежная политика в Республике Татарстан носит системный и стабильный  характер.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b/>
          <w:bCs/>
          <w:color w:val="000000"/>
        </w:rPr>
        <w:t xml:space="preserve">В Татарстане сформирована лучшая в стране система организации отдыха и оздоровления детей и молодежи. </w:t>
      </w:r>
      <w:r w:rsidRPr="00CA1E31">
        <w:rPr>
          <w:color w:val="000000"/>
        </w:rPr>
        <w:t>Данная модель легла в основу работы большинства регионов. Это доказывают все ежегодные показатели. Работа более 1300 учреждений отдыха; реализация около 200 программ в системе профильных смен; оздоровление более 212 тысяч ребят, а это - 52% от населения республики в возрасте  от 7 до 17 лет. Отдельное достижение  – ежегодный отдых порядка 6 тысяч ребят на Черноморском побережье. Только в этом году две тысячи молодых татарстанцев отдохнули в Республике Крым. Куда были организованы 62 чартерных рейса для перелета детей.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С 14 по 16 годы из бюджета республики предусмотрено ежегодное выделение порядка 100 </w:t>
      </w:r>
      <w:proofErr w:type="spellStart"/>
      <w:r w:rsidRPr="00CA1E31">
        <w:rPr>
          <w:color w:val="000000"/>
        </w:rPr>
        <w:t>млн</w:t>
      </w:r>
      <w:proofErr w:type="gramStart"/>
      <w:r w:rsidRPr="00CA1E31">
        <w:rPr>
          <w:color w:val="000000"/>
        </w:rPr>
        <w:t>.р</w:t>
      </w:r>
      <w:proofErr w:type="gramEnd"/>
      <w:r w:rsidRPr="00CA1E31">
        <w:rPr>
          <w:color w:val="000000"/>
        </w:rPr>
        <w:t>ублей</w:t>
      </w:r>
      <w:proofErr w:type="spellEnd"/>
      <w:r w:rsidRPr="00CA1E31">
        <w:rPr>
          <w:color w:val="000000"/>
        </w:rPr>
        <w:t xml:space="preserve"> на капитальный ремонт детских оздоровительных лагерей. В этом году уже полностью модернизированы 13 учреждений отдыха, что составляет 12% от всех лагерей Татарстана, в 2015 - запланированы работы еще в 17 лагерях.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b/>
          <w:bCs/>
          <w:color w:val="000000"/>
        </w:rPr>
        <w:t xml:space="preserve">Шесть лет подряд Татарстан победитель конкурса среди субъектов Российской Федерации на лучшую подготовку граждан к военной службе, </w:t>
      </w:r>
      <w:r w:rsidRPr="00CA1E31">
        <w:rPr>
          <w:color w:val="000000"/>
        </w:rPr>
        <w:t>подобный результат стал возможен благодаря сформированной эффективной системе патриотического воспитания при координационной работе Республиканского центра «Патриот».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Положительный </w:t>
      </w:r>
      <w:r w:rsidRPr="00CA1E31">
        <w:rPr>
          <w:b/>
          <w:bCs/>
          <w:color w:val="000000"/>
        </w:rPr>
        <w:t xml:space="preserve">опыт татарстанской системы профилактики  социально-негативных проявлений </w:t>
      </w:r>
      <w:r w:rsidRPr="00CA1E31">
        <w:rPr>
          <w:color w:val="000000"/>
        </w:rPr>
        <w:t>среди молодежи  неоднократно отмечен  федеральными структурами. Только на основе опыта молодежного  правоохранительного движения «Форпост» были созданы отряды в 60 регионах России. За 16 лет с участием бойцов раскрыто более 8 тысяч преступлений.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>Ежегодно на главных федеральных молодежных площадках: «Селигер», «</w:t>
      </w:r>
      <w:proofErr w:type="spellStart"/>
      <w:r w:rsidRPr="00CA1E31">
        <w:rPr>
          <w:color w:val="000000"/>
        </w:rPr>
        <w:t>АйВолга</w:t>
      </w:r>
      <w:proofErr w:type="spellEnd"/>
      <w:r w:rsidRPr="00CA1E31">
        <w:rPr>
          <w:color w:val="000000"/>
        </w:rPr>
        <w:t>», Конвент, мероприятиях Агентства “</w:t>
      </w:r>
      <w:proofErr w:type="spellStart"/>
      <w:r w:rsidRPr="00CA1E31">
        <w:rPr>
          <w:color w:val="000000"/>
        </w:rPr>
        <w:t>Росмолодежь</w:t>
      </w:r>
      <w:proofErr w:type="spellEnd"/>
      <w:r w:rsidRPr="00CA1E31">
        <w:rPr>
          <w:color w:val="000000"/>
        </w:rPr>
        <w:t>” и “Российского Союза молодежи” самое многочисленное представительство от Татарстана.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Эффективной системой поиска, сопровождения и трудоустройства молодого таланта стал единственный в России </w:t>
      </w:r>
      <w:r w:rsidRPr="00CA1E31">
        <w:rPr>
          <w:b/>
          <w:bCs/>
          <w:color w:val="000000"/>
        </w:rPr>
        <w:t>проект  «Созвездие-</w:t>
      </w:r>
      <w:proofErr w:type="spellStart"/>
      <w:r w:rsidRPr="00CA1E31">
        <w:rPr>
          <w:b/>
          <w:bCs/>
          <w:color w:val="000000"/>
        </w:rPr>
        <w:t>Йолдызлык</w:t>
      </w:r>
      <w:proofErr w:type="spellEnd"/>
      <w:r w:rsidRPr="00CA1E31">
        <w:rPr>
          <w:b/>
          <w:bCs/>
          <w:color w:val="000000"/>
        </w:rPr>
        <w:t>»</w:t>
      </w:r>
      <w:r w:rsidRPr="00CA1E31">
        <w:rPr>
          <w:color w:val="000000"/>
        </w:rPr>
        <w:t>. Лауреат премии Правительства России в области культуры – он давно получил признание за пределами нашей республики.  Именно в рамках этого проекта можно говорить о возрождении института наставничества. Движение провело концерты для более 7 тысяч жителей Республики Крым. С 2014 года этот регион стал одиннадцатым, где проведены мероприятия движения.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lastRenderedPageBreak/>
        <w:t xml:space="preserve">Сегодня в Татарстане еще один большой праздник. 20 лет успешно развивается один из молодежных брендов республики – интеллектуальное </w:t>
      </w:r>
      <w:r w:rsidRPr="00CA1E31">
        <w:rPr>
          <w:b/>
          <w:bCs/>
          <w:color w:val="000000"/>
        </w:rPr>
        <w:t>движение «</w:t>
      </w:r>
      <w:proofErr w:type="spellStart"/>
      <w:r w:rsidRPr="00CA1E31">
        <w:rPr>
          <w:b/>
          <w:bCs/>
          <w:color w:val="000000"/>
        </w:rPr>
        <w:t>Сэлэт</w:t>
      </w:r>
      <w:proofErr w:type="spellEnd"/>
      <w:r w:rsidRPr="00CA1E31">
        <w:rPr>
          <w:b/>
          <w:bCs/>
          <w:color w:val="000000"/>
        </w:rPr>
        <w:t>»</w:t>
      </w:r>
      <w:r w:rsidRPr="00CA1E31">
        <w:rPr>
          <w:color w:val="000000"/>
        </w:rPr>
        <w:t>. За этот период участниками движения стало более 60 тысяч ребят. Для многих из них «</w:t>
      </w:r>
      <w:proofErr w:type="spellStart"/>
      <w:r w:rsidRPr="00CA1E31">
        <w:rPr>
          <w:color w:val="000000"/>
        </w:rPr>
        <w:t>Сэлэт</w:t>
      </w:r>
      <w:proofErr w:type="spellEnd"/>
      <w:r w:rsidRPr="00CA1E31">
        <w:rPr>
          <w:color w:val="000000"/>
        </w:rPr>
        <w:t>» стал «социальным лифтом» в науку. Движение воспитало более 50 кандидатов наук.  Ежегодный форум «</w:t>
      </w:r>
      <w:proofErr w:type="spellStart"/>
      <w:r w:rsidRPr="00CA1E31">
        <w:rPr>
          <w:color w:val="000000"/>
        </w:rPr>
        <w:t>Сэлэт</w:t>
      </w:r>
      <w:proofErr w:type="spellEnd"/>
      <w:r w:rsidRPr="00CA1E31">
        <w:rPr>
          <w:color w:val="000000"/>
        </w:rPr>
        <w:t>» позволяет раскрыть потенциал более 5 тысяч самых одаренных ребят из Татарстана и наших молодых соотечественников, проживающих за пределами республики.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Этот год стал поистине юбилейным для молодежной политики. Среди именинников еще один бренд республики -  движение </w:t>
      </w:r>
      <w:r w:rsidRPr="00CA1E31">
        <w:rPr>
          <w:b/>
          <w:bCs/>
          <w:color w:val="000000"/>
        </w:rPr>
        <w:t>«Клуб веселых и находчивых»</w:t>
      </w:r>
      <w:r w:rsidRPr="00CA1E31">
        <w:rPr>
          <w:color w:val="000000"/>
        </w:rPr>
        <w:t>, также отметившее свое 20-летие. За эти годы оно объединило не только  умную, творческую и креативную молодежь, но и стало настоящей «кузницей» кадров. Сегодня сборные команды Татарстана: успешно выступают в телевизионных проектах КВН, являются финалистами I Лиги и  Международного форума Союза КВН.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Благодаря совместной деятельности с «Союзом молодежи предприятий и организаций» год назад запущен уникальный проект - </w:t>
      </w:r>
      <w:r w:rsidRPr="00CA1E31">
        <w:rPr>
          <w:b/>
          <w:bCs/>
          <w:color w:val="000000"/>
        </w:rPr>
        <w:t>телевизионный фестиваль творчества работающей молодежи.</w:t>
      </w:r>
      <w:r w:rsidRPr="00CA1E31">
        <w:rPr>
          <w:color w:val="000000"/>
        </w:rPr>
        <w:t xml:space="preserve"> В этом году Правительством утвержден важный документ – Республиканская Концепция развития работающей молодежи. В нее заложены эффективные механизмы совершенствования системы работы с молодыми специалистами предприятий и организаций. 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Республиканское </w:t>
      </w:r>
      <w:r w:rsidRPr="00CA1E31">
        <w:rPr>
          <w:b/>
          <w:bCs/>
          <w:color w:val="000000"/>
        </w:rPr>
        <w:t>движение студенческих трудовых</w:t>
      </w:r>
      <w:r w:rsidRPr="00CA1E31">
        <w:rPr>
          <w:color w:val="000000"/>
        </w:rPr>
        <w:t xml:space="preserve"> отрядов уже 6 лет лучшее в Приволжском Федеральном округе и стабильно входит в пятерку лидеров среди центров России. Анализ работы </w:t>
      </w:r>
      <w:proofErr w:type="spellStart"/>
      <w:r w:rsidRPr="00CA1E31">
        <w:rPr>
          <w:color w:val="000000"/>
        </w:rPr>
        <w:t>студ</w:t>
      </w:r>
      <w:proofErr w:type="gramStart"/>
      <w:r w:rsidRPr="00CA1E31">
        <w:rPr>
          <w:color w:val="000000"/>
        </w:rPr>
        <w:t>.о</w:t>
      </w:r>
      <w:proofErr w:type="gramEnd"/>
      <w:r w:rsidRPr="00CA1E31">
        <w:rPr>
          <w:color w:val="000000"/>
        </w:rPr>
        <w:t>трядовцев</w:t>
      </w:r>
      <w:proofErr w:type="spellEnd"/>
      <w:r w:rsidRPr="00CA1E31">
        <w:rPr>
          <w:color w:val="000000"/>
        </w:rPr>
        <w:t xml:space="preserve"> республики транслирует положительную динамику развития. С 2001 года количество отрядов увеличилось в два с половиной раза. За этот период занятостью охвачено более 110 тысяч студентов, общий заработок которых составил более четверти миллиарда рублей.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>На качественно новый уровень развития в республике вышло международное молодежное сотрудничество. В этом направлении успешно работает организация</w:t>
      </w:r>
      <w:r w:rsidRPr="00CA1E31">
        <w:rPr>
          <w:b/>
          <w:bCs/>
          <w:color w:val="000000"/>
        </w:rPr>
        <w:t xml:space="preserve"> «Академия молодежной дипломатии»</w:t>
      </w:r>
      <w:r w:rsidRPr="00CA1E31">
        <w:rPr>
          <w:color w:val="000000"/>
        </w:rPr>
        <w:t>. Сегодня наши молодые дипломаты представляют не только Татарстан, но и Россию на многих престижных международных площадках.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20-летний период молодежной политики неразрывно связан с  развитием  студенческого движения республики. Эффективный механизм трехстороннего Соглашения между Правительством, Советом ректоров и организацией </w:t>
      </w:r>
      <w:r w:rsidRPr="00CA1E31">
        <w:rPr>
          <w:b/>
          <w:bCs/>
          <w:color w:val="000000"/>
        </w:rPr>
        <w:t>«Лига студентов»</w:t>
      </w:r>
      <w:r w:rsidRPr="00CA1E31">
        <w:rPr>
          <w:color w:val="000000"/>
        </w:rPr>
        <w:t xml:space="preserve"> - основной гарант продвижения многих вопросов. Среди них: реализация решений Конгресса студентов, транспортный гранд, фестиваль «Студенческая весна», проекты для иностранных студентов. Только в этом году проведены федеральный форум «Россия - студенческая», финальные мероприятия конкурса «Краса России» и первой Российской премии «Студент года».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b/>
          <w:bCs/>
          <w:color w:val="000000"/>
        </w:rPr>
        <w:t xml:space="preserve">Современный этап реализации ГМП в республике соединяет два базовых приоритета нашей работы: </w:t>
      </w:r>
      <w:r w:rsidRPr="00CA1E31">
        <w:rPr>
          <w:color w:val="000000"/>
        </w:rPr>
        <w:t> первый - стабильное инвестирование в развитие молодого поколения и решение ее проблем,  второй, – дальнейшее развитие сферы молодежной политики в соответствии с теми масштабными задачами, которые стоят перед регионом и страной.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Сегодня, сфера молодежной политики Татарстана – это более 400 учреждений и три тысячи специалистов. Ежегодно представители республики становятся победителями Федеральных </w:t>
      </w:r>
      <w:proofErr w:type="gramStart"/>
      <w:r w:rsidRPr="00CA1E31">
        <w:rPr>
          <w:color w:val="000000"/>
        </w:rPr>
        <w:t>конкурсах</w:t>
      </w:r>
      <w:proofErr w:type="gramEnd"/>
      <w:r w:rsidRPr="00CA1E31">
        <w:rPr>
          <w:color w:val="000000"/>
        </w:rPr>
        <w:t>. Для сохранения этих опытных кадров</w:t>
      </w:r>
      <w:r w:rsidRPr="00CA1E31">
        <w:rPr>
          <w:i/>
          <w:iCs/>
          <w:color w:val="000000"/>
        </w:rPr>
        <w:t xml:space="preserve"> </w:t>
      </w:r>
      <w:r w:rsidRPr="00CA1E31">
        <w:rPr>
          <w:color w:val="000000"/>
        </w:rPr>
        <w:t xml:space="preserve">и привлечения молодых специалистов в отрасль ведется комплексная работа с использованием современных технологий. Вместе с тем, </w:t>
      </w:r>
      <w:r w:rsidRPr="00CA1E31">
        <w:rPr>
          <w:b/>
          <w:color w:val="000000"/>
        </w:rPr>
        <w:t>остаются актуальные вопросы, сдерживающие развитие нашей отрасли</w:t>
      </w:r>
      <w:r w:rsidRPr="00CA1E31">
        <w:rPr>
          <w:color w:val="000000"/>
        </w:rPr>
        <w:t>, один из самых болезненных, - низкий уровень заработной платы работников сферы ГМП. Сегодня она в полтора раза ниже, чем у работников отрасли образования, культуры, здравоохранения и социальной сферы</w:t>
      </w:r>
      <w:proofErr w:type="gramStart"/>
      <w:r w:rsidRPr="00CA1E31">
        <w:rPr>
          <w:color w:val="000000"/>
        </w:rPr>
        <w:t>.</w:t>
      </w:r>
      <w:proofErr w:type="gramEnd"/>
      <w:r w:rsidRPr="00CA1E31">
        <w:rPr>
          <w:color w:val="000000"/>
        </w:rPr>
        <w:t xml:space="preserve"> </w:t>
      </w:r>
      <w:r w:rsidRPr="00CA1E31">
        <w:rPr>
          <w:i/>
          <w:iCs/>
          <w:color w:val="000000"/>
        </w:rPr>
        <w:t>(</w:t>
      </w:r>
      <w:proofErr w:type="gramStart"/>
      <w:r w:rsidRPr="00CA1E31">
        <w:rPr>
          <w:i/>
          <w:iCs/>
          <w:color w:val="000000"/>
        </w:rPr>
        <w:t>у</w:t>
      </w:r>
      <w:proofErr w:type="gramEnd"/>
      <w:r w:rsidRPr="00CA1E31">
        <w:rPr>
          <w:i/>
          <w:iCs/>
          <w:color w:val="000000"/>
        </w:rPr>
        <w:t xml:space="preserve">ровень зарплаты в ГМП за 9 месяцев 2014 года – 11 233 рубля, учреждения молодежной политики не попали в дорожную карту в рамках Указа Президента от 7 мая 2012 года № 597. </w:t>
      </w:r>
      <w:proofErr w:type="gramStart"/>
      <w:r w:rsidRPr="00CA1E31">
        <w:rPr>
          <w:i/>
          <w:iCs/>
          <w:color w:val="000000"/>
        </w:rPr>
        <w:t>Но за регионами оставили возможность самим на средства из республиканского бюджета повышать уровень заработной платы работников бюджетной сферы).</w:t>
      </w:r>
      <w:proofErr w:type="gramEnd"/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Один из механизмов решения данного вопроса - приравнять заработную плату специалистов сферы ГМП к оплате </w:t>
      </w:r>
      <w:proofErr w:type="gramStart"/>
      <w:r w:rsidRPr="00CA1E31">
        <w:rPr>
          <w:color w:val="000000"/>
        </w:rPr>
        <w:t>труда педагогических работников учреждений дополнительного образования детей</w:t>
      </w:r>
      <w:proofErr w:type="gramEnd"/>
      <w:r w:rsidRPr="00CA1E31">
        <w:rPr>
          <w:color w:val="000000"/>
        </w:rPr>
        <w:t xml:space="preserve">. При таком подходе уровень зарплаты в нашей отрасли </w:t>
      </w:r>
      <w:r w:rsidRPr="00CA1E31">
        <w:rPr>
          <w:color w:val="000000"/>
        </w:rPr>
        <w:lastRenderedPageBreak/>
        <w:t>к 2018 году достигнет 100 процентов размера средней заработной платы по Республике Татарстан.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>Другой важный аспект эффективного развития молодежной отрасли - обеспечение гарантированного функционирования и развитие учреждений для молодежи. Сегодня система учреждений по месту жительства включает в себя: 211 подростковых клубов в 23-х муниципальных образованиях, 17 молодежных социальных служб, 34 молодежных центра, работой которых охвачено более 500 тысяч ребят</w:t>
      </w:r>
      <w:r w:rsidRPr="00CA1E31">
        <w:rPr>
          <w:i/>
          <w:iCs/>
          <w:color w:val="000000"/>
        </w:rPr>
        <w:t>.  </w:t>
      </w:r>
      <w:proofErr w:type="gramStart"/>
      <w:r w:rsidRPr="00CA1E31">
        <w:rPr>
          <w:color w:val="000000"/>
        </w:rPr>
        <w:t xml:space="preserve">Деятельность данных центров и клубов - важный элемент системы профилактики асоциальных проявлений  в молодежной среде </w:t>
      </w:r>
      <w:r w:rsidRPr="00CA1E31">
        <w:rPr>
          <w:i/>
          <w:iCs/>
          <w:color w:val="000000"/>
        </w:rPr>
        <w:t>(На сегодняшний день только в Казани в модернизации материально-технической базы нуждаются 51 клуб по месту жительства.</w:t>
      </w:r>
      <w:proofErr w:type="gramEnd"/>
      <w:r w:rsidRPr="00CA1E31">
        <w:rPr>
          <w:i/>
          <w:iCs/>
          <w:color w:val="000000"/>
        </w:rPr>
        <w:t xml:space="preserve"> С учетом строительно-монтажных работ и подготовки проектно-сметной документации необходимы финансовые средства в размере 256,64 </w:t>
      </w:r>
      <w:proofErr w:type="spellStart"/>
      <w:r w:rsidRPr="00CA1E31">
        <w:rPr>
          <w:i/>
          <w:iCs/>
          <w:color w:val="000000"/>
        </w:rPr>
        <w:t>мл</w:t>
      </w:r>
      <w:proofErr w:type="gramStart"/>
      <w:r w:rsidRPr="00CA1E31">
        <w:rPr>
          <w:i/>
          <w:iCs/>
          <w:color w:val="000000"/>
        </w:rPr>
        <w:t>.р</w:t>
      </w:r>
      <w:proofErr w:type="gramEnd"/>
      <w:r w:rsidRPr="00CA1E31">
        <w:rPr>
          <w:i/>
          <w:iCs/>
          <w:color w:val="000000"/>
        </w:rPr>
        <w:t>уб</w:t>
      </w:r>
      <w:proofErr w:type="spellEnd"/>
      <w:r w:rsidRPr="00CA1E31">
        <w:rPr>
          <w:i/>
          <w:iCs/>
          <w:color w:val="000000"/>
        </w:rPr>
        <w:t>.).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Уважаемые коллеги, очевидно, что за 20 лет улучшились все показатели развития молодежи Татарстана. Выросло целое поколение активистов, лидеров, менеджеров, молодых политиков, ученых, специалистов и бизнесменов. Вместе с тем, для нашего региона остаются актуальными вопросы качества образования, приобретения жилья, трудоустройства, проявления экстремизма в молодежной среде. Это подтверждают и данные исследования проведенного в Татарстане Академией государственной службы при Президенте России </w:t>
      </w:r>
      <w:r w:rsidRPr="00CA1E31">
        <w:rPr>
          <w:i/>
          <w:iCs/>
          <w:color w:val="000000"/>
        </w:rPr>
        <w:t>(«Жизненные стратегии молодежи Республики Татарстан»)</w:t>
      </w:r>
      <w:r w:rsidRPr="00CA1E31">
        <w:rPr>
          <w:color w:val="000000"/>
        </w:rPr>
        <w:t xml:space="preserve">. И говоря о </w:t>
      </w:r>
      <w:r w:rsidRPr="00CA1E31">
        <w:rPr>
          <w:b/>
          <w:color w:val="000000"/>
        </w:rPr>
        <w:t>перспективах развития татарстанской молодежной политики</w:t>
      </w:r>
      <w:r w:rsidRPr="00CA1E31">
        <w:rPr>
          <w:color w:val="000000"/>
        </w:rPr>
        <w:t>, мы в решении каждой из этих проблем намечаем конкретные меры, с активным вовлечением самой молодежи.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Коллеги, все мы понимаем, что на современном этапе работа с молодежью должна вестись параллельно в </w:t>
      </w:r>
      <w:proofErr w:type="gramStart"/>
      <w:r w:rsidRPr="00CA1E31">
        <w:rPr>
          <w:color w:val="000000"/>
        </w:rPr>
        <w:t>интернет-пространстве</w:t>
      </w:r>
      <w:proofErr w:type="gramEnd"/>
      <w:r w:rsidRPr="00CA1E31">
        <w:rPr>
          <w:color w:val="000000"/>
        </w:rPr>
        <w:t xml:space="preserve">. Там, где находиться наша молодежь. И это подтверждают данные о том, Россия на первом месте в Европе по количеству </w:t>
      </w:r>
      <w:proofErr w:type="gramStart"/>
      <w:r w:rsidRPr="00CA1E31">
        <w:rPr>
          <w:color w:val="000000"/>
        </w:rPr>
        <w:t>интернет-пользователей</w:t>
      </w:r>
      <w:proofErr w:type="gramEnd"/>
      <w:r w:rsidRPr="00CA1E31">
        <w:rPr>
          <w:color w:val="000000"/>
        </w:rPr>
        <w:t>, более 80% молодежи ежедневно в Интернете. Сейчас нами реализуется ряд проектов, в том числе в рамках федерального проекта «</w:t>
      </w:r>
      <w:proofErr w:type="spellStart"/>
      <w:r w:rsidRPr="00CA1E31">
        <w:rPr>
          <w:color w:val="000000"/>
        </w:rPr>
        <w:t>Инфопоток</w:t>
      </w:r>
      <w:proofErr w:type="spellEnd"/>
      <w:r w:rsidRPr="00CA1E31">
        <w:rPr>
          <w:color w:val="000000"/>
        </w:rPr>
        <w:t xml:space="preserve">» по взаимодействию с </w:t>
      </w:r>
      <w:proofErr w:type="gramStart"/>
      <w:r w:rsidRPr="00CA1E31">
        <w:rPr>
          <w:color w:val="000000"/>
        </w:rPr>
        <w:t>интернет-журналистами</w:t>
      </w:r>
      <w:proofErr w:type="gramEnd"/>
      <w:r w:rsidRPr="00CA1E31">
        <w:rPr>
          <w:color w:val="000000"/>
        </w:rPr>
        <w:t xml:space="preserve">, PR-специалистами и </w:t>
      </w:r>
      <w:proofErr w:type="spellStart"/>
      <w:r w:rsidRPr="00CA1E31">
        <w:rPr>
          <w:color w:val="000000"/>
        </w:rPr>
        <w:t>блогерами</w:t>
      </w:r>
      <w:proofErr w:type="spellEnd"/>
      <w:r w:rsidRPr="00CA1E31">
        <w:rPr>
          <w:color w:val="000000"/>
        </w:rPr>
        <w:t xml:space="preserve">. Для популяризации молодежной политики </w:t>
      </w:r>
      <w:proofErr w:type="gramStart"/>
      <w:r w:rsidRPr="00CA1E31">
        <w:rPr>
          <w:color w:val="000000"/>
        </w:rPr>
        <w:t>запущен</w:t>
      </w:r>
      <w:proofErr w:type="gramEnd"/>
      <w:r w:rsidRPr="00CA1E31">
        <w:rPr>
          <w:color w:val="000000"/>
        </w:rPr>
        <w:t xml:space="preserve"> и активно используется #</w:t>
      </w:r>
      <w:proofErr w:type="spellStart"/>
      <w:r w:rsidRPr="00CA1E31">
        <w:rPr>
          <w:color w:val="000000"/>
        </w:rPr>
        <w:t>молодежьТатарстана</w:t>
      </w:r>
      <w:proofErr w:type="spellEnd"/>
      <w:r w:rsidRPr="00CA1E31">
        <w:rPr>
          <w:color w:val="000000"/>
        </w:rPr>
        <w:t xml:space="preserve"> и одноименное сообщество. Это работа будет обязательно продолжена и активизирована.</w:t>
      </w:r>
    </w:p>
    <w:p w:rsidR="00ED2479" w:rsidRPr="00CA1E31" w:rsidRDefault="00ED2479" w:rsidP="00ED2479">
      <w:pPr>
        <w:ind w:right="426" w:firstLine="567"/>
        <w:jc w:val="both"/>
        <w:rPr>
          <w:color w:val="000000"/>
        </w:rPr>
      </w:pPr>
      <w:r w:rsidRPr="00CA1E31">
        <w:rPr>
          <w:color w:val="000000"/>
        </w:rPr>
        <w:t>Еще один стратегический приоритет, который был обозначен и в Послании Президента страны Федеральному Собранию - усиление нашей работы в вопросах нравственного, гражданского и патриотического воспитания. Утвержденная Республиканская программа патриотического воспитания молодежи - важный</w:t>
      </w:r>
      <w:r w:rsidRPr="00CA1E31">
        <w:rPr>
          <w:color w:val="000000"/>
        </w:rPr>
        <w:tab/>
        <w:t xml:space="preserve"> документ для нас. Вместе с тем, на сегодняшний день только в 25 муниципальных образованиях Татарстана приняты программы по патриотическому воспитанию. Для создания единой системы в данном направлении необходимо в каждом муниципальном образовании утвердить аналогичные программные документы. 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b/>
          <w:color w:val="000000"/>
        </w:rPr>
        <w:t>Утвержден стратегический документ для развития нашей отрасли - Концепция «Основы государственной молодежной политики Российской Федерации до 2025 года»</w:t>
      </w:r>
      <w:r w:rsidRPr="00CA1E31">
        <w:rPr>
          <w:b/>
          <w:color w:val="353535"/>
        </w:rPr>
        <w:t>.</w:t>
      </w:r>
      <w:r w:rsidRPr="00CA1E31">
        <w:rPr>
          <w:color w:val="000000"/>
        </w:rPr>
        <w:t xml:space="preserve"> Татарстан принял активное участие в разработке данного документа. В нем определены основные приоритеты страны в работе с молодежью. И сегодня наш стратегический приоритет – утверждение Республиканской Концепции развития государственной молодежной политики в Республике Татарстан до 2030 года. Этот единый документ имеет </w:t>
      </w:r>
      <w:proofErr w:type="gramStart"/>
      <w:r w:rsidRPr="00CA1E31">
        <w:rPr>
          <w:color w:val="000000"/>
        </w:rPr>
        <w:t>важное значение</w:t>
      </w:r>
      <w:proofErr w:type="gramEnd"/>
      <w:r w:rsidRPr="00CA1E31">
        <w:rPr>
          <w:color w:val="000000"/>
        </w:rPr>
        <w:t xml:space="preserve"> для развития всей нашей отрасли, всех приоритетных направлений молодежной политики и решения проблем основных категорий молодежи в соответствии с современными тенденциями. В рамках документа будут определены три главных вектора работы отрасли: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>- первое, в соответствии с государственным заданием деятельность в отношении социально-незащищенной молодежи;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 xml:space="preserve">- второе, </w:t>
      </w:r>
      <w:proofErr w:type="spellStart"/>
      <w:r w:rsidRPr="00CA1E31">
        <w:rPr>
          <w:color w:val="000000"/>
        </w:rPr>
        <w:t>грантовая</w:t>
      </w:r>
      <w:proofErr w:type="spellEnd"/>
      <w:r w:rsidRPr="00CA1E31">
        <w:rPr>
          <w:color w:val="000000"/>
        </w:rPr>
        <w:t xml:space="preserve"> поддержка самых эффективных общественных объединений;</w:t>
      </w:r>
    </w:p>
    <w:p w:rsidR="00ED2479" w:rsidRPr="00CA1E31" w:rsidRDefault="00ED2479" w:rsidP="00ED2479">
      <w:pPr>
        <w:ind w:right="426" w:firstLine="567"/>
        <w:jc w:val="both"/>
        <w:rPr>
          <w:color w:val="000000"/>
        </w:rPr>
      </w:pPr>
      <w:r w:rsidRPr="00CA1E31">
        <w:rPr>
          <w:color w:val="000000"/>
        </w:rPr>
        <w:t>- и последнее, развитие инновационного кластера в молодежной отрасли.</w:t>
      </w:r>
    </w:p>
    <w:p w:rsidR="00ED2479" w:rsidRPr="00CA1E31" w:rsidRDefault="00ED2479" w:rsidP="00ED2479">
      <w:pPr>
        <w:ind w:right="426" w:firstLine="567"/>
        <w:jc w:val="both"/>
      </w:pPr>
      <w:r w:rsidRPr="00CA1E31">
        <w:rPr>
          <w:color w:val="000000"/>
        </w:rPr>
        <w:t>В Республике Татарстан созданы все условия для успешного развития и реализации государственной молодежной политики. И в будущем планируется и дальше совершенствовать эту работу и достигать новых высот.</w:t>
      </w:r>
    </w:p>
    <w:p w:rsidR="00380883" w:rsidRPr="000A6607" w:rsidRDefault="00380883" w:rsidP="00ED2479">
      <w:pPr>
        <w:ind w:left="7230"/>
        <w:jc w:val="both"/>
        <w:rPr>
          <w:sz w:val="28"/>
        </w:rPr>
      </w:pPr>
      <w:r w:rsidRPr="00380883">
        <w:rPr>
          <w:sz w:val="28"/>
        </w:rPr>
        <w:t xml:space="preserve"> </w:t>
      </w:r>
    </w:p>
    <w:sectPr w:rsidR="00380883" w:rsidRPr="000A6607" w:rsidSect="00ED2479">
      <w:headerReference w:type="even" r:id="rId9"/>
      <w:footerReference w:type="default" r:id="rId10"/>
      <w:pgSz w:w="11906" w:h="16838" w:code="9"/>
      <w:pgMar w:top="568" w:right="707" w:bottom="567" w:left="1134" w:header="709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52" w:rsidRDefault="009C0652">
      <w:r>
        <w:separator/>
      </w:r>
    </w:p>
  </w:endnote>
  <w:endnote w:type="continuationSeparator" w:id="0">
    <w:p w:rsidR="009C0652" w:rsidRDefault="009C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6" w:rsidRDefault="006155EA" w:rsidP="00380883">
    <w:pPr>
      <w:pStyle w:val="a4"/>
      <w:ind w:left="987" w:right="851" w:firstLine="6668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144A444B" wp14:editId="002AA1CE">
          <wp:simplePos x="0" y="0"/>
          <wp:positionH relativeFrom="column">
            <wp:posOffset>6033135</wp:posOffset>
          </wp:positionH>
          <wp:positionV relativeFrom="paragraph">
            <wp:posOffset>-135255</wp:posOffset>
          </wp:positionV>
          <wp:extent cx="440055" cy="440055"/>
          <wp:effectExtent l="0" t="0" r="0" b="0"/>
          <wp:wrapNone/>
          <wp:docPr id="1" name="Рисунок 1" descr="МДМСТ_РТ_20119123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ДМСТ_РТ_20119123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306" w:rsidRPr="001A0A77">
      <w:rPr>
        <w:sz w:val="18"/>
        <w:szCs w:val="21"/>
        <w:lang w:val="en-US"/>
      </w:rPr>
      <w:t>http://mdmst.tatar.ru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52" w:rsidRDefault="009C0652">
      <w:r>
        <w:separator/>
      </w:r>
    </w:p>
  </w:footnote>
  <w:footnote w:type="continuationSeparator" w:id="0">
    <w:p w:rsidR="009C0652" w:rsidRDefault="009C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6" w:rsidRDefault="004B3306" w:rsidP="00B90B3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3306" w:rsidRDefault="004B33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A27"/>
    <w:multiLevelType w:val="multilevel"/>
    <w:tmpl w:val="DE8E97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F0217B"/>
    <w:multiLevelType w:val="hybridMultilevel"/>
    <w:tmpl w:val="4E547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B5"/>
    <w:rsid w:val="000075A8"/>
    <w:rsid w:val="00012BDB"/>
    <w:rsid w:val="000316AE"/>
    <w:rsid w:val="00032C8D"/>
    <w:rsid w:val="0003550C"/>
    <w:rsid w:val="00045756"/>
    <w:rsid w:val="00046779"/>
    <w:rsid w:val="0005574A"/>
    <w:rsid w:val="00062251"/>
    <w:rsid w:val="00062982"/>
    <w:rsid w:val="000639A1"/>
    <w:rsid w:val="000778A8"/>
    <w:rsid w:val="0008659B"/>
    <w:rsid w:val="00090DD0"/>
    <w:rsid w:val="00091E9D"/>
    <w:rsid w:val="0009220D"/>
    <w:rsid w:val="00095CCE"/>
    <w:rsid w:val="00097013"/>
    <w:rsid w:val="000A6607"/>
    <w:rsid w:val="000A6882"/>
    <w:rsid w:val="000B1A17"/>
    <w:rsid w:val="000C0966"/>
    <w:rsid w:val="000C3331"/>
    <w:rsid w:val="000D432B"/>
    <w:rsid w:val="000D469E"/>
    <w:rsid w:val="000D6E59"/>
    <w:rsid w:val="000E2601"/>
    <w:rsid w:val="000E6240"/>
    <w:rsid w:val="000E65F2"/>
    <w:rsid w:val="00102BB7"/>
    <w:rsid w:val="00105482"/>
    <w:rsid w:val="0012423D"/>
    <w:rsid w:val="001255DD"/>
    <w:rsid w:val="00134CE4"/>
    <w:rsid w:val="00136931"/>
    <w:rsid w:val="00140BBA"/>
    <w:rsid w:val="00145DA2"/>
    <w:rsid w:val="00146185"/>
    <w:rsid w:val="00153CD9"/>
    <w:rsid w:val="00153FEE"/>
    <w:rsid w:val="00160014"/>
    <w:rsid w:val="00176F65"/>
    <w:rsid w:val="00186271"/>
    <w:rsid w:val="001A0A77"/>
    <w:rsid w:val="001C65C2"/>
    <w:rsid w:val="001D598C"/>
    <w:rsid w:val="001E09E1"/>
    <w:rsid w:val="0021685A"/>
    <w:rsid w:val="0022469E"/>
    <w:rsid w:val="00226914"/>
    <w:rsid w:val="00235F62"/>
    <w:rsid w:val="00241D4B"/>
    <w:rsid w:val="00242C1F"/>
    <w:rsid w:val="0025710B"/>
    <w:rsid w:val="0026047C"/>
    <w:rsid w:val="00267029"/>
    <w:rsid w:val="00280AA0"/>
    <w:rsid w:val="002D2B08"/>
    <w:rsid w:val="003045B6"/>
    <w:rsid w:val="003148BA"/>
    <w:rsid w:val="00320C0F"/>
    <w:rsid w:val="0032258C"/>
    <w:rsid w:val="003252FC"/>
    <w:rsid w:val="00325544"/>
    <w:rsid w:val="003370CB"/>
    <w:rsid w:val="00366949"/>
    <w:rsid w:val="003750E6"/>
    <w:rsid w:val="00380883"/>
    <w:rsid w:val="00384A67"/>
    <w:rsid w:val="0039355F"/>
    <w:rsid w:val="003A1F21"/>
    <w:rsid w:val="003A5BBC"/>
    <w:rsid w:val="003A689C"/>
    <w:rsid w:val="003B0FC6"/>
    <w:rsid w:val="003B1E7D"/>
    <w:rsid w:val="003C1BCA"/>
    <w:rsid w:val="003C37FB"/>
    <w:rsid w:val="003C46B3"/>
    <w:rsid w:val="003C5D22"/>
    <w:rsid w:val="003D01FE"/>
    <w:rsid w:val="003D0DB6"/>
    <w:rsid w:val="003D16C0"/>
    <w:rsid w:val="003D6E3A"/>
    <w:rsid w:val="003E1FA3"/>
    <w:rsid w:val="003E2074"/>
    <w:rsid w:val="003F3FFE"/>
    <w:rsid w:val="003F4568"/>
    <w:rsid w:val="003F6D2F"/>
    <w:rsid w:val="00402FE4"/>
    <w:rsid w:val="00403B26"/>
    <w:rsid w:val="00403FB2"/>
    <w:rsid w:val="00404A73"/>
    <w:rsid w:val="004056AA"/>
    <w:rsid w:val="0041200B"/>
    <w:rsid w:val="004227AF"/>
    <w:rsid w:val="00432107"/>
    <w:rsid w:val="004321E2"/>
    <w:rsid w:val="0044095F"/>
    <w:rsid w:val="00445468"/>
    <w:rsid w:val="0045735B"/>
    <w:rsid w:val="00460DFB"/>
    <w:rsid w:val="00467982"/>
    <w:rsid w:val="00475290"/>
    <w:rsid w:val="004766F9"/>
    <w:rsid w:val="0048006A"/>
    <w:rsid w:val="004809E9"/>
    <w:rsid w:val="0048389E"/>
    <w:rsid w:val="004842B6"/>
    <w:rsid w:val="004854BB"/>
    <w:rsid w:val="004858FB"/>
    <w:rsid w:val="00497C17"/>
    <w:rsid w:val="004A6DEF"/>
    <w:rsid w:val="004B3306"/>
    <w:rsid w:val="004B3F6E"/>
    <w:rsid w:val="004B7248"/>
    <w:rsid w:val="004C57B0"/>
    <w:rsid w:val="004D37B7"/>
    <w:rsid w:val="004E2CEA"/>
    <w:rsid w:val="004E7C75"/>
    <w:rsid w:val="004F5D8A"/>
    <w:rsid w:val="00513A77"/>
    <w:rsid w:val="00515C6A"/>
    <w:rsid w:val="005202B2"/>
    <w:rsid w:val="00530885"/>
    <w:rsid w:val="00534968"/>
    <w:rsid w:val="00540D9E"/>
    <w:rsid w:val="00556ACA"/>
    <w:rsid w:val="005617C2"/>
    <w:rsid w:val="00576695"/>
    <w:rsid w:val="00592B45"/>
    <w:rsid w:val="00594755"/>
    <w:rsid w:val="00596859"/>
    <w:rsid w:val="005A3203"/>
    <w:rsid w:val="005B05D9"/>
    <w:rsid w:val="005C1A92"/>
    <w:rsid w:val="005E12CE"/>
    <w:rsid w:val="005E300F"/>
    <w:rsid w:val="005F612D"/>
    <w:rsid w:val="005F7FBF"/>
    <w:rsid w:val="00600909"/>
    <w:rsid w:val="0061295D"/>
    <w:rsid w:val="00613C5D"/>
    <w:rsid w:val="00614BF3"/>
    <w:rsid w:val="00615381"/>
    <w:rsid w:val="006155EA"/>
    <w:rsid w:val="006170A7"/>
    <w:rsid w:val="00625E58"/>
    <w:rsid w:val="00627600"/>
    <w:rsid w:val="0063316A"/>
    <w:rsid w:val="00634C5B"/>
    <w:rsid w:val="006355D5"/>
    <w:rsid w:val="0063716E"/>
    <w:rsid w:val="0064202C"/>
    <w:rsid w:val="00646A50"/>
    <w:rsid w:val="0066447A"/>
    <w:rsid w:val="00674CF6"/>
    <w:rsid w:val="00676E23"/>
    <w:rsid w:val="006842EF"/>
    <w:rsid w:val="00686B78"/>
    <w:rsid w:val="00693D45"/>
    <w:rsid w:val="006943CE"/>
    <w:rsid w:val="006A40F5"/>
    <w:rsid w:val="006C643B"/>
    <w:rsid w:val="006F1746"/>
    <w:rsid w:val="00706721"/>
    <w:rsid w:val="00707BCE"/>
    <w:rsid w:val="00712CF5"/>
    <w:rsid w:val="007219B6"/>
    <w:rsid w:val="00726EB8"/>
    <w:rsid w:val="0073418E"/>
    <w:rsid w:val="007466AA"/>
    <w:rsid w:val="0076588B"/>
    <w:rsid w:val="007723D9"/>
    <w:rsid w:val="00772EE9"/>
    <w:rsid w:val="00776294"/>
    <w:rsid w:val="00790349"/>
    <w:rsid w:val="007A77FB"/>
    <w:rsid w:val="007B2A83"/>
    <w:rsid w:val="007C7E48"/>
    <w:rsid w:val="007D449F"/>
    <w:rsid w:val="007E24BE"/>
    <w:rsid w:val="007E3318"/>
    <w:rsid w:val="007E586D"/>
    <w:rsid w:val="007F7830"/>
    <w:rsid w:val="008004B0"/>
    <w:rsid w:val="00845CE9"/>
    <w:rsid w:val="008463FC"/>
    <w:rsid w:val="008521EF"/>
    <w:rsid w:val="008540C9"/>
    <w:rsid w:val="008577D8"/>
    <w:rsid w:val="0086462D"/>
    <w:rsid w:val="008707D8"/>
    <w:rsid w:val="0088244C"/>
    <w:rsid w:val="008A06AD"/>
    <w:rsid w:val="008A63C4"/>
    <w:rsid w:val="008A7A68"/>
    <w:rsid w:val="008B3647"/>
    <w:rsid w:val="008E7777"/>
    <w:rsid w:val="008F0058"/>
    <w:rsid w:val="008F2D40"/>
    <w:rsid w:val="008F3B94"/>
    <w:rsid w:val="00922C19"/>
    <w:rsid w:val="00933816"/>
    <w:rsid w:val="00973EF9"/>
    <w:rsid w:val="00986442"/>
    <w:rsid w:val="009923BC"/>
    <w:rsid w:val="009A7B75"/>
    <w:rsid w:val="009B3D82"/>
    <w:rsid w:val="009C0652"/>
    <w:rsid w:val="009C30A8"/>
    <w:rsid w:val="009E683D"/>
    <w:rsid w:val="009E77FE"/>
    <w:rsid w:val="009E7D98"/>
    <w:rsid w:val="009F4290"/>
    <w:rsid w:val="00A03BAD"/>
    <w:rsid w:val="00A06648"/>
    <w:rsid w:val="00A1022D"/>
    <w:rsid w:val="00A102DD"/>
    <w:rsid w:val="00A16F7A"/>
    <w:rsid w:val="00A202C2"/>
    <w:rsid w:val="00A25ECC"/>
    <w:rsid w:val="00A31080"/>
    <w:rsid w:val="00A37E90"/>
    <w:rsid w:val="00A40DF0"/>
    <w:rsid w:val="00A44258"/>
    <w:rsid w:val="00A46818"/>
    <w:rsid w:val="00A5124D"/>
    <w:rsid w:val="00A554C0"/>
    <w:rsid w:val="00A57076"/>
    <w:rsid w:val="00A571B0"/>
    <w:rsid w:val="00A705BD"/>
    <w:rsid w:val="00A72528"/>
    <w:rsid w:val="00A82B84"/>
    <w:rsid w:val="00A933CD"/>
    <w:rsid w:val="00A942F8"/>
    <w:rsid w:val="00A94F29"/>
    <w:rsid w:val="00A95F64"/>
    <w:rsid w:val="00AA01E3"/>
    <w:rsid w:val="00AC6766"/>
    <w:rsid w:val="00AC7893"/>
    <w:rsid w:val="00AD2F7B"/>
    <w:rsid w:val="00AD5597"/>
    <w:rsid w:val="00AE221E"/>
    <w:rsid w:val="00AE6FA7"/>
    <w:rsid w:val="00AF5691"/>
    <w:rsid w:val="00B00F53"/>
    <w:rsid w:val="00B01EDC"/>
    <w:rsid w:val="00B02B9F"/>
    <w:rsid w:val="00B133FA"/>
    <w:rsid w:val="00B2303D"/>
    <w:rsid w:val="00B361BB"/>
    <w:rsid w:val="00B425F7"/>
    <w:rsid w:val="00B51103"/>
    <w:rsid w:val="00B51AD3"/>
    <w:rsid w:val="00B6054E"/>
    <w:rsid w:val="00B628A0"/>
    <w:rsid w:val="00B659C6"/>
    <w:rsid w:val="00B711AF"/>
    <w:rsid w:val="00B90B31"/>
    <w:rsid w:val="00B97CE8"/>
    <w:rsid w:val="00BA08BC"/>
    <w:rsid w:val="00BB452B"/>
    <w:rsid w:val="00BB7711"/>
    <w:rsid w:val="00BD16B5"/>
    <w:rsid w:val="00BE2097"/>
    <w:rsid w:val="00BF5E78"/>
    <w:rsid w:val="00BF63AF"/>
    <w:rsid w:val="00C00014"/>
    <w:rsid w:val="00C0456D"/>
    <w:rsid w:val="00C0457F"/>
    <w:rsid w:val="00C121AD"/>
    <w:rsid w:val="00C26B88"/>
    <w:rsid w:val="00C34A11"/>
    <w:rsid w:val="00C534F4"/>
    <w:rsid w:val="00C60E4B"/>
    <w:rsid w:val="00C650DC"/>
    <w:rsid w:val="00CB1174"/>
    <w:rsid w:val="00CC5851"/>
    <w:rsid w:val="00CE45DF"/>
    <w:rsid w:val="00CE56F4"/>
    <w:rsid w:val="00CF13DE"/>
    <w:rsid w:val="00D055EC"/>
    <w:rsid w:val="00D16E64"/>
    <w:rsid w:val="00D308B6"/>
    <w:rsid w:val="00D37FEC"/>
    <w:rsid w:val="00D42F23"/>
    <w:rsid w:val="00D506AB"/>
    <w:rsid w:val="00D545CD"/>
    <w:rsid w:val="00D56BA4"/>
    <w:rsid w:val="00D75828"/>
    <w:rsid w:val="00D75A64"/>
    <w:rsid w:val="00D86326"/>
    <w:rsid w:val="00D934A9"/>
    <w:rsid w:val="00DD114A"/>
    <w:rsid w:val="00DD623C"/>
    <w:rsid w:val="00DE370B"/>
    <w:rsid w:val="00DE3B08"/>
    <w:rsid w:val="00DF5CDB"/>
    <w:rsid w:val="00E071A2"/>
    <w:rsid w:val="00E075EB"/>
    <w:rsid w:val="00E07B11"/>
    <w:rsid w:val="00E10BFC"/>
    <w:rsid w:val="00E1449E"/>
    <w:rsid w:val="00E176C9"/>
    <w:rsid w:val="00E2060B"/>
    <w:rsid w:val="00E2674D"/>
    <w:rsid w:val="00E36464"/>
    <w:rsid w:val="00E50A9C"/>
    <w:rsid w:val="00E5250B"/>
    <w:rsid w:val="00E5357B"/>
    <w:rsid w:val="00E56731"/>
    <w:rsid w:val="00E609F7"/>
    <w:rsid w:val="00E621A3"/>
    <w:rsid w:val="00E809C6"/>
    <w:rsid w:val="00E80F07"/>
    <w:rsid w:val="00E82228"/>
    <w:rsid w:val="00E946CA"/>
    <w:rsid w:val="00EB0FDD"/>
    <w:rsid w:val="00EB4884"/>
    <w:rsid w:val="00EB4ECF"/>
    <w:rsid w:val="00EB536C"/>
    <w:rsid w:val="00ED2479"/>
    <w:rsid w:val="00ED607B"/>
    <w:rsid w:val="00EE2FDE"/>
    <w:rsid w:val="00EE4344"/>
    <w:rsid w:val="00EE5618"/>
    <w:rsid w:val="00EE6345"/>
    <w:rsid w:val="00EF2DBD"/>
    <w:rsid w:val="00EF31AF"/>
    <w:rsid w:val="00F0396A"/>
    <w:rsid w:val="00F139A7"/>
    <w:rsid w:val="00F1428D"/>
    <w:rsid w:val="00F20E53"/>
    <w:rsid w:val="00F26CAE"/>
    <w:rsid w:val="00F33929"/>
    <w:rsid w:val="00F447F9"/>
    <w:rsid w:val="00F613E5"/>
    <w:rsid w:val="00F6262A"/>
    <w:rsid w:val="00F62658"/>
    <w:rsid w:val="00F75D89"/>
    <w:rsid w:val="00F76547"/>
    <w:rsid w:val="00F8033D"/>
    <w:rsid w:val="00F81CCD"/>
    <w:rsid w:val="00F84B34"/>
    <w:rsid w:val="00F97687"/>
    <w:rsid w:val="00FB1C30"/>
    <w:rsid w:val="00FB61C0"/>
    <w:rsid w:val="00FC69CF"/>
    <w:rsid w:val="00FD211E"/>
    <w:rsid w:val="00FF16DE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link w:val="10"/>
    <w:qFormat/>
    <w:rsid w:val="003148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D16B5"/>
    <w:rPr>
      <w:lang w:val="pl-PL" w:eastAsia="pl-PL"/>
    </w:rPr>
  </w:style>
  <w:style w:type="character" w:styleId="a9">
    <w:name w:val="page number"/>
    <w:basedOn w:val="a0"/>
    <w:rsid w:val="00BD16B5"/>
  </w:style>
  <w:style w:type="character" w:customStyle="1" w:styleId="apple-style-span">
    <w:name w:val="apple-style-span"/>
    <w:basedOn w:val="a0"/>
    <w:rsid w:val="00933816"/>
  </w:style>
  <w:style w:type="paragraph" w:styleId="aa">
    <w:name w:val="Plain Text"/>
    <w:basedOn w:val="a"/>
    <w:link w:val="ab"/>
    <w:rsid w:val="009A7B7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9A7B75"/>
    <w:rPr>
      <w:rFonts w:ascii="Courier New" w:hAnsi="Courier New" w:cs="Courier New"/>
    </w:rPr>
  </w:style>
  <w:style w:type="paragraph" w:customStyle="1" w:styleId="11">
    <w:name w:val="Без интервала1"/>
    <w:rsid w:val="00097013"/>
    <w:rPr>
      <w:rFonts w:ascii="Calibri" w:hAnsi="Calibri"/>
      <w:sz w:val="22"/>
      <w:szCs w:val="22"/>
    </w:rPr>
  </w:style>
  <w:style w:type="paragraph" w:customStyle="1" w:styleId="Body1">
    <w:name w:val="Body 1"/>
    <w:rsid w:val="007E586D"/>
    <w:rPr>
      <w:rFonts w:ascii="Helvetica" w:eastAsia="Arial Unicode MS" w:hAnsi="Helvetica"/>
      <w:color w:val="000000"/>
      <w:sz w:val="24"/>
    </w:rPr>
  </w:style>
  <w:style w:type="paragraph" w:styleId="ac">
    <w:name w:val="Normal (Web)"/>
    <w:basedOn w:val="a"/>
    <w:uiPriority w:val="99"/>
    <w:unhideWhenUsed/>
    <w:rsid w:val="00153CD9"/>
    <w:pPr>
      <w:spacing w:before="100" w:beforeAutospacing="1" w:after="100" w:afterAutospacing="1"/>
    </w:pPr>
  </w:style>
  <w:style w:type="character" w:customStyle="1" w:styleId="copyright">
    <w:name w:val="copyright"/>
    <w:basedOn w:val="a0"/>
    <w:rsid w:val="00153CD9"/>
  </w:style>
  <w:style w:type="character" w:customStyle="1" w:styleId="10">
    <w:name w:val="Заголовок 1 Знак"/>
    <w:basedOn w:val="a0"/>
    <w:link w:val="1"/>
    <w:rsid w:val="003D0DB6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5202B2"/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4C57B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E6F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link w:val="10"/>
    <w:qFormat/>
    <w:rsid w:val="003148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D16B5"/>
    <w:rPr>
      <w:lang w:val="pl-PL" w:eastAsia="pl-PL"/>
    </w:rPr>
  </w:style>
  <w:style w:type="character" w:styleId="a9">
    <w:name w:val="page number"/>
    <w:basedOn w:val="a0"/>
    <w:rsid w:val="00BD16B5"/>
  </w:style>
  <w:style w:type="character" w:customStyle="1" w:styleId="apple-style-span">
    <w:name w:val="apple-style-span"/>
    <w:basedOn w:val="a0"/>
    <w:rsid w:val="00933816"/>
  </w:style>
  <w:style w:type="paragraph" w:styleId="aa">
    <w:name w:val="Plain Text"/>
    <w:basedOn w:val="a"/>
    <w:link w:val="ab"/>
    <w:rsid w:val="009A7B7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9A7B75"/>
    <w:rPr>
      <w:rFonts w:ascii="Courier New" w:hAnsi="Courier New" w:cs="Courier New"/>
    </w:rPr>
  </w:style>
  <w:style w:type="paragraph" w:customStyle="1" w:styleId="11">
    <w:name w:val="Без интервала1"/>
    <w:rsid w:val="00097013"/>
    <w:rPr>
      <w:rFonts w:ascii="Calibri" w:hAnsi="Calibri"/>
      <w:sz w:val="22"/>
      <w:szCs w:val="22"/>
    </w:rPr>
  </w:style>
  <w:style w:type="paragraph" w:customStyle="1" w:styleId="Body1">
    <w:name w:val="Body 1"/>
    <w:rsid w:val="007E586D"/>
    <w:rPr>
      <w:rFonts w:ascii="Helvetica" w:eastAsia="Arial Unicode MS" w:hAnsi="Helvetica"/>
      <w:color w:val="000000"/>
      <w:sz w:val="24"/>
    </w:rPr>
  </w:style>
  <w:style w:type="paragraph" w:styleId="ac">
    <w:name w:val="Normal (Web)"/>
    <w:basedOn w:val="a"/>
    <w:uiPriority w:val="99"/>
    <w:unhideWhenUsed/>
    <w:rsid w:val="00153CD9"/>
    <w:pPr>
      <w:spacing w:before="100" w:beforeAutospacing="1" w:after="100" w:afterAutospacing="1"/>
    </w:pPr>
  </w:style>
  <w:style w:type="character" w:customStyle="1" w:styleId="copyright">
    <w:name w:val="copyright"/>
    <w:basedOn w:val="a0"/>
    <w:rsid w:val="00153CD9"/>
  </w:style>
  <w:style w:type="character" w:customStyle="1" w:styleId="10">
    <w:name w:val="Заголовок 1 Знак"/>
    <w:basedOn w:val="a0"/>
    <w:link w:val="1"/>
    <w:rsid w:val="003D0DB6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5202B2"/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4C57B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E6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Влад</dc:creator>
  <cp:lastModifiedBy>Press</cp:lastModifiedBy>
  <cp:revision>3</cp:revision>
  <cp:lastPrinted>2014-10-31T13:21:00Z</cp:lastPrinted>
  <dcterms:created xsi:type="dcterms:W3CDTF">2014-12-08T13:19:00Z</dcterms:created>
  <dcterms:modified xsi:type="dcterms:W3CDTF">2014-12-08T13:20:00Z</dcterms:modified>
</cp:coreProperties>
</file>