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0502" w:rsidRDefault="00FE0502" w:rsidP="0009151A">
      <w:pPr>
        <w:suppressAutoHyphens/>
        <w:spacing w:line="276" w:lineRule="auto"/>
        <w:ind w:right="-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E0502" w:rsidRDefault="001631E7" w:rsidP="0009151A">
      <w:pPr>
        <w:suppressAutoHyphens/>
        <w:spacing w:line="276" w:lineRule="auto"/>
        <w:ind w:right="-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-726440</wp:posOffset>
            </wp:positionH>
            <wp:positionV relativeFrom="margin">
              <wp:posOffset>-476250</wp:posOffset>
            </wp:positionV>
            <wp:extent cx="7581265" cy="1518285"/>
            <wp:effectExtent l="0" t="0" r="635" b="5715"/>
            <wp:wrapSquare wrapText="bothSides"/>
            <wp:docPr id="1" name="Рисунок 1" descr="C:\Users\a.saetova\AppData\Local\Microsoft\Windows\Temporary Internet Files\Content.Outlook\XIS3RZ5D\Колонтитул2-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a.saetova\AppData\Local\Microsoft\Windows\Temporary Internet Files\Content.Outlook\XIS3RZ5D\Колонтитул2-0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5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1265" cy="1518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E0502">
        <w:rPr>
          <w:rFonts w:ascii="Times New Roman" w:hAnsi="Times New Roman" w:cs="Times New Roman"/>
          <w:b/>
          <w:bCs/>
          <w:sz w:val="28"/>
          <w:szCs w:val="28"/>
        </w:rPr>
        <w:t xml:space="preserve">ГЛАВНЫЙ МЕДИА-ЦЕНТР </w:t>
      </w:r>
    </w:p>
    <w:p w:rsidR="00F55E8F" w:rsidRPr="00FE0502" w:rsidRDefault="00FE0502" w:rsidP="0009151A">
      <w:pPr>
        <w:suppressAutoHyphens/>
        <w:spacing w:line="276" w:lineRule="auto"/>
        <w:ind w:right="-5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>XXVII</w:t>
      </w:r>
      <w:r w:rsidRPr="00FE050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ВСЕМИРНОЙ ЛЕТНЕЙ УНИВЕРСИАДЫ 2013 ГОДА В КАЗАНИ</w:t>
      </w:r>
    </w:p>
    <w:p w:rsidR="007F05E3" w:rsidRPr="008F42A5" w:rsidRDefault="00FE0502" w:rsidP="007F05E3">
      <w:pPr>
        <w:shd w:val="clear" w:color="auto" w:fill="FFFFFF"/>
        <w:spacing w:before="100" w:beforeAutospacing="1" w:after="30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3 июля </w:t>
      </w:r>
      <w:r w:rsidR="00093270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8</w:t>
      </w:r>
      <w:bookmarkStart w:id="0" w:name="_GoBack"/>
      <w:bookmarkEnd w:id="0"/>
      <w:r w:rsidR="007F05E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.00 в полноценном режиме начнет свою работу </w:t>
      </w:r>
      <w:proofErr w:type="gramStart"/>
      <w:r w:rsidR="007F05E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Главный</w:t>
      </w:r>
      <w:proofErr w:type="gramEnd"/>
      <w:r w:rsidR="007F05E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медиа-центр </w:t>
      </w:r>
      <w:r w:rsidR="007F05E3">
        <w:rPr>
          <w:rFonts w:ascii="Times New Roman" w:hAnsi="Times New Roman" w:cs="Times New Roman"/>
          <w:color w:val="000000"/>
          <w:sz w:val="26"/>
          <w:szCs w:val="26"/>
          <w:lang w:val="en-US" w:eastAsia="ru-RU"/>
        </w:rPr>
        <w:t>XXVII</w:t>
      </w:r>
      <w:r w:rsidR="007F05E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Всемирной летней Универсиады.</w:t>
      </w:r>
    </w:p>
    <w:p w:rsidR="007F05E3" w:rsidRPr="00103774" w:rsidRDefault="007F05E3" w:rsidP="007F05E3">
      <w:pPr>
        <w:shd w:val="clear" w:color="auto" w:fill="FFFFFF"/>
        <w:spacing w:before="100" w:beforeAutospacing="1" w:after="30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A947AC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Главный медиа-центр</w:t>
      </w:r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(</w:t>
      </w:r>
      <w:proofErr w:type="spellStart"/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Мain</w:t>
      </w:r>
      <w:proofErr w:type="spellEnd"/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Media</w:t>
      </w:r>
      <w:proofErr w:type="spellEnd"/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proofErr w:type="spellStart"/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Center</w:t>
      </w:r>
      <w:proofErr w:type="spellEnd"/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) является одним из масштабных объектов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Игр в Казани</w:t>
      </w:r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 Он располагается на двух этажах Западной трибуны стадиона «</w:t>
      </w:r>
      <w:r w:rsidR="00FE05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Казань Арена</w:t>
      </w:r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» и занимает площадь более 6200 м</w:t>
      </w:r>
      <w:r w:rsidRPr="00103774">
        <w:rPr>
          <w:rFonts w:ascii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2</w:t>
      </w:r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. Выгодное местоположение объекта – в самой гуще предстоящих соревнований – позволяет оперативно получать свежую спортивную и официальную информацию. Главный медиа-центр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будет работать круглосуточно, здесь </w:t>
      </w:r>
      <w:r w:rsidR="00FE05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будут проходить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ежедневные</w:t>
      </w:r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пресс-конференции с организаторами и главными действующими лицами Игр,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</w:t>
      </w:r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ослами Универсиады и ее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участниками</w:t>
      </w:r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F05E3" w:rsidRDefault="00FE0502" w:rsidP="007F05E3">
      <w:pPr>
        <w:shd w:val="clear" w:color="auto" w:fill="FFFFFF"/>
        <w:spacing w:before="100" w:beforeAutospacing="1" w:after="30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Главный</w:t>
      </w:r>
      <w:r w:rsidR="007F05E3"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медиа-центр </w:t>
      </w:r>
      <w:r w:rsidR="007F05E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разделяется на две функциональные части</w:t>
      </w:r>
      <w:r w:rsidR="007F05E3"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: Главный пресс-центр и М</w:t>
      </w:r>
      <w:r w:rsidR="007F05E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еждународный вещательный центр.</w:t>
      </w:r>
    </w:p>
    <w:p w:rsidR="007F05E3" w:rsidRPr="00103774" w:rsidRDefault="007F05E3" w:rsidP="007F05E3">
      <w:pPr>
        <w:shd w:val="clear" w:color="auto" w:fill="FFFFFF"/>
        <w:spacing w:before="100" w:beforeAutospacing="1" w:after="30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Рабочая зона Главного пресс-центра рассчитана на </w:t>
      </w:r>
      <w:r w:rsidR="001631E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320</w:t>
      </w:r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посадочных мест, 100 мест оборудованы компьютерами и оснащены проводным доступом в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</w:t>
      </w:r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нтернет. Для обеспечения работы журналистов с собственным оборудованием организована зона посадочных мест с возможностью подключения к сети электропитания и Интернет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7F05E3" w:rsidRDefault="007F05E3" w:rsidP="007F05E3">
      <w:pPr>
        <w:shd w:val="clear" w:color="auto" w:fill="FFFFFF"/>
        <w:spacing w:before="100" w:beforeAutospacing="1" w:after="30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 зале для пресс-конференций на </w:t>
      </w:r>
      <w:r w:rsidR="001631E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135</w:t>
      </w:r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посадочных мест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будут проводиться</w:t>
      </w:r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брифинги 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и пресс-конференции</w:t>
      </w:r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с участием руководителей Оргкомитета, представителей FISU, VIP гостей, победителей и призеров Универсиады. На территории Главного пресс-центра располагаются 2 комнаты для интервью (38,5м</w:t>
      </w:r>
      <w:r w:rsidRPr="00103774">
        <w:rPr>
          <w:rFonts w:ascii="Times New Roman" w:hAnsi="Times New Roman" w:cs="Times New Roman"/>
          <w:color w:val="000000"/>
          <w:sz w:val="26"/>
          <w:szCs w:val="26"/>
          <w:vertAlign w:val="superscript"/>
          <w:lang w:eastAsia="ru-RU"/>
        </w:rPr>
        <w:t>2</w:t>
      </w:r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), </w:t>
      </w:r>
      <w:r w:rsidR="001631E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помещения для работы сотрудников пресс-службы </w:t>
      </w:r>
      <w:r w:rsidR="001631E7">
        <w:rPr>
          <w:rFonts w:ascii="Times New Roman" w:hAnsi="Times New Roman" w:cs="Times New Roman"/>
          <w:color w:val="000000"/>
          <w:sz w:val="26"/>
          <w:szCs w:val="26"/>
          <w:lang w:val="en-US" w:eastAsia="ru-RU"/>
        </w:rPr>
        <w:t>FISU</w:t>
      </w:r>
      <w:r w:rsidR="001631E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, пресс-служб официальных лиц, комнаты для работы Департамента Медиа Дирекции Универсиады и службы переводчиков, </w:t>
      </w:r>
      <w:r w:rsidRPr="00103774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 также точка подхода для прессы.</w:t>
      </w:r>
    </w:p>
    <w:p w:rsidR="001631E7" w:rsidRPr="001631E7" w:rsidRDefault="001631E7" w:rsidP="007F05E3">
      <w:pPr>
        <w:shd w:val="clear" w:color="auto" w:fill="FFFFFF"/>
        <w:spacing w:before="100" w:beforeAutospacing="1" w:after="300" w:line="276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В сервисных зонах Главного пресс-центра есть возможность аренды оборудования, а также ремонта профессионально фототехники. Помимо этого, к услугам работников </w:t>
      </w:r>
      <w:r w:rsidRPr="001631E7">
        <w:rPr>
          <w:rFonts w:ascii="Times New Roman" w:hAnsi="Times New Roman"/>
          <w:sz w:val="28"/>
          <w:szCs w:val="28"/>
          <w:lang w:val="en-US"/>
        </w:rPr>
        <w:t>help</w:t>
      </w:r>
      <w:r w:rsidRPr="001631E7">
        <w:rPr>
          <w:rFonts w:ascii="Times New Roman" w:hAnsi="Times New Roman"/>
          <w:sz w:val="28"/>
          <w:szCs w:val="28"/>
        </w:rPr>
        <w:t>-</w:t>
      </w:r>
      <w:r w:rsidRPr="001631E7">
        <w:rPr>
          <w:rFonts w:ascii="Times New Roman" w:hAnsi="Times New Roman"/>
          <w:sz w:val="28"/>
          <w:szCs w:val="28"/>
          <w:lang w:val="en-US"/>
        </w:rPr>
        <w:t>desk</w:t>
      </w:r>
      <w:r w:rsidRPr="001631E7">
        <w:rPr>
          <w:rFonts w:ascii="Times New Roman" w:hAnsi="Times New Roman"/>
          <w:sz w:val="28"/>
          <w:szCs w:val="28"/>
        </w:rPr>
        <w:t xml:space="preserve">, </w:t>
      </w:r>
      <w:r w:rsidRPr="001631E7">
        <w:rPr>
          <w:rFonts w:ascii="Times New Roman" w:hAnsi="Times New Roman"/>
          <w:sz w:val="28"/>
          <w:szCs w:val="28"/>
          <w:lang w:val="en-US"/>
        </w:rPr>
        <w:t>info</w:t>
      </w:r>
      <w:r w:rsidRPr="001631E7">
        <w:rPr>
          <w:rFonts w:ascii="Times New Roman" w:hAnsi="Times New Roman"/>
          <w:sz w:val="28"/>
          <w:szCs w:val="28"/>
        </w:rPr>
        <w:t>-</w:t>
      </w:r>
      <w:r w:rsidRPr="001631E7">
        <w:rPr>
          <w:rFonts w:ascii="Times New Roman" w:hAnsi="Times New Roman"/>
          <w:sz w:val="28"/>
          <w:szCs w:val="28"/>
          <w:lang w:val="en-US"/>
        </w:rPr>
        <w:t>desk</w:t>
      </w:r>
      <w:r w:rsidRPr="001631E7">
        <w:rPr>
          <w:rFonts w:ascii="Times New Roman" w:hAnsi="Times New Roman"/>
          <w:sz w:val="28"/>
          <w:szCs w:val="28"/>
        </w:rPr>
        <w:t xml:space="preserve">, </w:t>
      </w:r>
      <w:r w:rsidRPr="001631E7">
        <w:rPr>
          <w:rFonts w:ascii="Times New Roman" w:hAnsi="Times New Roman"/>
          <w:sz w:val="28"/>
          <w:szCs w:val="28"/>
          <w:lang w:val="en-US"/>
        </w:rPr>
        <w:t>copy</w:t>
      </w:r>
      <w:r w:rsidRPr="001631E7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center</w:t>
      </w:r>
      <w:r>
        <w:rPr>
          <w:rFonts w:ascii="Times New Roman" w:hAnsi="Times New Roman"/>
          <w:sz w:val="28"/>
          <w:szCs w:val="28"/>
        </w:rPr>
        <w:t xml:space="preserve">. Здесь же работают </w:t>
      </w:r>
      <w:r w:rsidRPr="00F44AD1">
        <w:rPr>
          <w:rFonts w:ascii="Times New Roman" w:hAnsi="Times New Roman"/>
          <w:sz w:val="24"/>
          <w:szCs w:val="24"/>
        </w:rPr>
        <w:t xml:space="preserve">бюро </w:t>
      </w:r>
      <w:r w:rsidRPr="001631E7">
        <w:rPr>
          <w:rFonts w:ascii="Times New Roman" w:hAnsi="Times New Roman"/>
          <w:sz w:val="28"/>
          <w:szCs w:val="28"/>
        </w:rPr>
        <w:t>экскурсий, банк, почта, тренажерный зал, молельные комнаты</w:t>
      </w:r>
      <w:r>
        <w:rPr>
          <w:rFonts w:ascii="Times New Roman" w:hAnsi="Times New Roman"/>
          <w:sz w:val="28"/>
          <w:szCs w:val="28"/>
        </w:rPr>
        <w:t>.</w:t>
      </w:r>
    </w:p>
    <w:p w:rsidR="007F05E3" w:rsidRDefault="007F05E3" w:rsidP="00FE0502">
      <w:pPr>
        <w:shd w:val="clear" w:color="auto" w:fill="FFFFFF"/>
        <w:spacing w:before="100" w:beforeAutospacing="1" w:after="30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7F05E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>Международный вещательный центр (IBC) – объект Универсиады, специально предназначенный для передачи связанных с Играми программ и интервью по радио и телевидению. В нем сосредоточено все вещательное телекоммуникационное оборудование как для доставки, так и для распределения программ. Международный вещательный центр также предназначен для размещения правообладателей и предоставления им в соответствии с их потребностями вещательного оборудования, оборудованного пространства и основных услуг, позволяющих им готовить и транслироват</w:t>
      </w:r>
      <w:r w:rsidR="001631E7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ь радио- и телерепортажи с Игр. В Международном вещательном центре осуществляется прием и обработка телесигнала с объектов Универсиады, передача их на спутник и далее в более чем 100 стран мира.</w:t>
      </w:r>
    </w:p>
    <w:p w:rsidR="00022AA4" w:rsidRPr="00D34F96" w:rsidRDefault="00022AA4" w:rsidP="00022AA4">
      <w:pPr>
        <w:pStyle w:val="a3"/>
        <w:ind w:right="283" w:firstLine="708"/>
        <w:jc w:val="both"/>
        <w:rPr>
          <w:sz w:val="26"/>
          <w:szCs w:val="26"/>
        </w:rPr>
      </w:pPr>
      <w:r w:rsidRPr="00D34F96">
        <w:rPr>
          <w:sz w:val="26"/>
          <w:szCs w:val="26"/>
          <w:lang w:val="en-US"/>
        </w:rPr>
        <w:t>IBC</w:t>
      </w:r>
      <w:r w:rsidRPr="00D34F96">
        <w:rPr>
          <w:sz w:val="26"/>
          <w:szCs w:val="26"/>
        </w:rPr>
        <w:t xml:space="preserve">, где будут работать 200 человек, располагается на площади в 1500 кв. м., Помимо этого, 7000 </w:t>
      </w:r>
      <w:proofErr w:type="spellStart"/>
      <w:r w:rsidRPr="00D34F96">
        <w:rPr>
          <w:sz w:val="26"/>
          <w:szCs w:val="26"/>
        </w:rPr>
        <w:t>кв.м</w:t>
      </w:r>
      <w:proofErr w:type="spellEnd"/>
      <w:r w:rsidRPr="00D34F96">
        <w:rPr>
          <w:sz w:val="26"/>
          <w:szCs w:val="26"/>
        </w:rPr>
        <w:t xml:space="preserve">. здесь отведено для установки спецтехники. Всего в работе АНО «Спортивное вещание» на время Игр будет задействовано около 900 человек. Трансляции в подобном масштабе в России осуществляются впервые. Оборудование, которое используется для проведение Игр в Казани будет использовано и в рамках </w:t>
      </w:r>
      <w:proofErr w:type="spellStart"/>
      <w:r w:rsidRPr="00D34F96">
        <w:rPr>
          <w:sz w:val="26"/>
          <w:szCs w:val="26"/>
        </w:rPr>
        <w:t>медиаобслуживания</w:t>
      </w:r>
      <w:proofErr w:type="spellEnd"/>
      <w:r w:rsidRPr="00D34F96">
        <w:rPr>
          <w:sz w:val="26"/>
          <w:szCs w:val="26"/>
        </w:rPr>
        <w:t xml:space="preserve"> Олимпиады в Сочи в 2014 году.</w:t>
      </w:r>
    </w:p>
    <w:p w:rsidR="007F05E3" w:rsidRPr="007F05E3" w:rsidRDefault="007F05E3" w:rsidP="00FE0502">
      <w:pPr>
        <w:shd w:val="clear" w:color="auto" w:fill="FFFFFF"/>
        <w:spacing w:before="100" w:beforeAutospacing="1" w:after="30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7F05E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Создание Международного вещательного центра обеспечило использование современных технологий и универсальность в освещении спортивных событий. Международных вещательный центр — один из наиболее важных неспортивных объектов Всемирных летних студенческих Игр. Он находится в непосредственной близости с Главным пресс-центром, рабочая зона которого рассчитана на 100 рабочих мест. Помимо прочего, Международный вещательный центр располагается недалеко от других спортивных сооружений – Дворца водных видов спорта, где в период Универсиады будут проходить соревнования по прыжкам в воду, спортивному и синхронному плаванию, Центра пляжного волейбола и Дворца Единоборств «Ак Барс». </w:t>
      </w:r>
    </w:p>
    <w:p w:rsidR="007F05E3" w:rsidRPr="007F05E3" w:rsidRDefault="007F05E3" w:rsidP="00FE0502">
      <w:pPr>
        <w:shd w:val="clear" w:color="auto" w:fill="FFFFFF"/>
        <w:spacing w:before="100" w:beforeAutospacing="1" w:after="30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7F05E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Международный вещательный центр будет вести свою работу в круглосуточном режиме. Сигнал международной ТВ-программы формируется </w:t>
      </w:r>
      <w:proofErr w:type="spellStart"/>
      <w:r w:rsidRPr="007F05E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хостбродкастером</w:t>
      </w:r>
      <w:proofErr w:type="spellEnd"/>
      <w:r w:rsidRPr="007F05E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Универсиады — АНО «Спортивное вещание» — из сигналов прямых спортивных трансляций и видеозаписей основных мероприятий Всемирных студенческих Игр. Далее сигнал распределяется по рабочим кабинам телекомпаний и отображается на плазменных панелях, установленных на спортивных и культурных объектах Универсиады.</w:t>
      </w:r>
    </w:p>
    <w:p w:rsidR="007F05E3" w:rsidRPr="007F05E3" w:rsidRDefault="007F05E3" w:rsidP="007F05E3">
      <w:pPr>
        <w:shd w:val="clear" w:color="auto" w:fill="FFFFFF"/>
        <w:spacing w:before="100" w:beforeAutospacing="1" w:after="30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7F05E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На территории IBC расположены: Аппаратная CTD, аппаратная Change format, бюро приема заказов, аппаратная NLE, аппаратная LOG, кабинка для компании-правообладателя, аппаратная MCR, аппаратная Off-tube, рабочая зона для </w:t>
      </w:r>
      <w:proofErr w:type="spellStart"/>
      <w:r w:rsidRPr="007F05E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бро</w:t>
      </w:r>
      <w:r w:rsidR="00FE0502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а</w:t>
      </w:r>
      <w:r w:rsidRPr="007F05E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дкастеров</w:t>
      </w:r>
      <w:proofErr w:type="spellEnd"/>
      <w:r w:rsidRPr="007F05E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(рабочие места для компаний правообладателей, студии и </w:t>
      </w:r>
      <w:r w:rsidRPr="007F05E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lastRenderedPageBreak/>
        <w:t>комментаторские кабинки), а также стенд-ап позиции для прямых включений, офисы ФИСУ и руководителей IBC, зона отдыха представителей СМИ, зона размещения передвижных станций спутниковой связи (ПССС).</w:t>
      </w:r>
    </w:p>
    <w:p w:rsidR="007F05E3" w:rsidRDefault="007F05E3" w:rsidP="007F05E3">
      <w:pPr>
        <w:shd w:val="clear" w:color="auto" w:fill="FFFFFF"/>
        <w:spacing w:before="100" w:beforeAutospacing="1" w:after="30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 w:rsidRPr="007F05E3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 предварительным оценкам в Главном пресс-центре Универсиады одновременно будут находиться до 800 представителей СМИ, в Международном вещательном центре – порядка 400 журналистов и специалистов технического персонала телекомпаний. В пиковые значения, во время Церемоний Открытия и Закрытия Игр посещаемость Главного медиа-центра составит 1500 человек.</w:t>
      </w:r>
    </w:p>
    <w:p w:rsidR="00D34F96" w:rsidRPr="007F05E3" w:rsidRDefault="00D34F96" w:rsidP="007F05E3">
      <w:pPr>
        <w:shd w:val="clear" w:color="auto" w:fill="FFFFFF"/>
        <w:spacing w:before="100" w:beforeAutospacing="1" w:after="300" w:line="276" w:lineRule="auto"/>
        <w:ind w:firstLine="567"/>
        <w:jc w:val="both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Помимо Главного пресс-центра, для представителей СМИ будут также функционировать 30 пресс-центров на соревновательных объектах, пресс-центр Парка Универсиады, а также пресс-зона Международного Информационного Центра. Открытие пресс-центров на спортивных объектах состоится за день до старта соревнований. Здесь предусмотрены залы для пресс-конференций, рабочие места на трибунах, микс-зоны, фото-позиции, зоны отдыха для представителей СМИ, а также комнаты для интервью. Аккредитованные журналисты будут иметь возможность воспользоваться целым рядом сервисов. Среди них транспортное обеспечение, предполагающее организацию автобусного сообщения между Главным пресс-центром, Центром аккредитации медиа, Международным Информационным центром, официальными местами размещения, соревновательными объектами и официальными пунктами прибытия и отъезда журналистов. Помимо этого, в перерывах между соревнованиями</w:t>
      </w:r>
      <w:r w:rsidR="0051153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,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на спортивных объектах Универсиады</w:t>
      </w:r>
      <w:r w:rsidR="00511539">
        <w:rPr>
          <w:rFonts w:ascii="Times New Roman" w:hAnsi="Times New Roman" w:cs="Times New Roman"/>
          <w:color w:val="000000"/>
          <w:sz w:val="26"/>
          <w:szCs w:val="26"/>
          <w:lang w:eastAsia="ru-RU"/>
        </w:rPr>
        <w:t xml:space="preserve"> будут организованы кофе-брейки</w:t>
      </w:r>
      <w:r>
        <w:rPr>
          <w:rFonts w:ascii="Times New Roman" w:hAnsi="Times New Roman" w:cs="Times New Roman"/>
          <w:color w:val="000000"/>
          <w:sz w:val="26"/>
          <w:szCs w:val="26"/>
          <w:lang w:eastAsia="ru-RU"/>
        </w:rPr>
        <w:t>.</w:t>
      </w:r>
    </w:p>
    <w:p w:rsidR="00FE0502" w:rsidRDefault="007F05E3" w:rsidP="007F05E3">
      <w:pPr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B61B0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Департамент </w:t>
      </w:r>
      <w:r w:rsidR="00FE0502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м</w:t>
      </w:r>
      <w:r w:rsidRPr="004B61B0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едиа </w:t>
      </w:r>
    </w:p>
    <w:p w:rsidR="007F05E3" w:rsidRPr="004B61B0" w:rsidRDefault="007F05E3" w:rsidP="007F05E3">
      <w:pPr>
        <w:jc w:val="right"/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</w:pPr>
      <w:r w:rsidRPr="004B61B0">
        <w:rPr>
          <w:rFonts w:ascii="Times New Roman" w:hAnsi="Times New Roman" w:cs="Times New Roman"/>
          <w:b/>
          <w:i/>
          <w:color w:val="000000"/>
          <w:sz w:val="28"/>
          <w:szCs w:val="28"/>
          <w:lang w:eastAsia="ru-RU"/>
        </w:rPr>
        <w:t>АНО «Исполнительная дирекция «Казань 2013»</w:t>
      </w:r>
    </w:p>
    <w:sectPr w:rsidR="007F05E3" w:rsidRPr="004B61B0" w:rsidSect="00F55E8F">
      <w:footerReference w:type="default" r:id="rId9"/>
      <w:footerReference w:type="first" r:id="rId10"/>
      <w:pgSz w:w="11906" w:h="16838"/>
      <w:pgMar w:top="1134" w:right="1134" w:bottom="567" w:left="1134" w:header="708" w:footer="15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4DFC" w:rsidRDefault="00D44DFC" w:rsidP="00A41570">
      <w:r>
        <w:separator/>
      </w:r>
    </w:p>
  </w:endnote>
  <w:endnote w:type="continuationSeparator" w:id="0">
    <w:p w:rsidR="00D44DFC" w:rsidRDefault="00D44DFC" w:rsidP="00A415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E8F" w:rsidRDefault="001631E7">
    <w:pPr>
      <w:pStyle w:val="a6"/>
    </w:pPr>
    <w:r>
      <w:rPr>
        <w:noProof/>
        <w:lang w:eastAsia="ru-RU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-591820</wp:posOffset>
          </wp:positionH>
          <wp:positionV relativeFrom="paragraph">
            <wp:posOffset>118745</wp:posOffset>
          </wp:positionV>
          <wp:extent cx="7324725" cy="838200"/>
          <wp:effectExtent l="0" t="0" r="9525" b="0"/>
          <wp:wrapSquare wrapText="bothSides"/>
          <wp:docPr id="3" name="Рисунок 1" descr="C:\Users\a.saetova\AppData\Local\Microsoft\Windows\Temporary Internet Files\Content.Outlook\XIS3RZ5D\Колонтитул2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Users\a.saetova\AppData\Local\Microsoft\Windows\Temporary Internet Files\Content.Outlook\XIS3RZ5D\Колонтитул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942"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E8F" w:rsidRDefault="001631E7">
    <w:pPr>
      <w:pStyle w:val="a6"/>
    </w:pPr>
    <w:r>
      <w:rPr>
        <w:noProof/>
        <w:lang w:eastAsia="ru-RU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-582295</wp:posOffset>
          </wp:positionH>
          <wp:positionV relativeFrom="paragraph">
            <wp:posOffset>114935</wp:posOffset>
          </wp:positionV>
          <wp:extent cx="7324725" cy="838200"/>
          <wp:effectExtent l="0" t="0" r="9525" b="0"/>
          <wp:wrapSquare wrapText="bothSides"/>
          <wp:docPr id="2" name="Рисунок 1" descr="C:\Users\a.saetova\AppData\Local\Microsoft\Windows\Temporary Internet Files\Content.Outlook\XIS3RZ5D\Колонтитул2-0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C:\Users\a.saetova\AppData\Local\Microsoft\Windows\Temporary Internet Files\Content.Outlook\XIS3RZ5D\Колонтитул2-0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1942"/>
                  <a:stretch>
                    <a:fillRect/>
                  </a:stretch>
                </pic:blipFill>
                <pic:spPr bwMode="auto">
                  <a:xfrm>
                    <a:off x="0" y="0"/>
                    <a:ext cx="73247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4DFC" w:rsidRDefault="00D44DFC" w:rsidP="00A41570">
      <w:r>
        <w:separator/>
      </w:r>
    </w:p>
  </w:footnote>
  <w:footnote w:type="continuationSeparator" w:id="0">
    <w:p w:rsidR="00D44DFC" w:rsidRDefault="00D44DFC" w:rsidP="00A415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embedSystemFonts/>
  <w:proofState w:spelling="clean" w:grammar="clean"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0C37"/>
    <w:rsid w:val="00001B73"/>
    <w:rsid w:val="00002BE0"/>
    <w:rsid w:val="00007E7E"/>
    <w:rsid w:val="00022AA4"/>
    <w:rsid w:val="0005377F"/>
    <w:rsid w:val="00082F9B"/>
    <w:rsid w:val="000850BA"/>
    <w:rsid w:val="0009151A"/>
    <w:rsid w:val="00093270"/>
    <w:rsid w:val="000A4569"/>
    <w:rsid w:val="000F4599"/>
    <w:rsid w:val="000F4A18"/>
    <w:rsid w:val="00106ACA"/>
    <w:rsid w:val="00117D2C"/>
    <w:rsid w:val="001319DB"/>
    <w:rsid w:val="001359E0"/>
    <w:rsid w:val="00142702"/>
    <w:rsid w:val="001631E7"/>
    <w:rsid w:val="0016503C"/>
    <w:rsid w:val="00174AAF"/>
    <w:rsid w:val="00190D9D"/>
    <w:rsid w:val="001A6D3F"/>
    <w:rsid w:val="001B01CE"/>
    <w:rsid w:val="001B23E0"/>
    <w:rsid w:val="001B7DB6"/>
    <w:rsid w:val="001C30D8"/>
    <w:rsid w:val="001E774C"/>
    <w:rsid w:val="001F14CC"/>
    <w:rsid w:val="00224B35"/>
    <w:rsid w:val="00227C39"/>
    <w:rsid w:val="002953F8"/>
    <w:rsid w:val="002B24F3"/>
    <w:rsid w:val="002C5E7C"/>
    <w:rsid w:val="002D1C76"/>
    <w:rsid w:val="002F129B"/>
    <w:rsid w:val="003073D2"/>
    <w:rsid w:val="00327257"/>
    <w:rsid w:val="00357B22"/>
    <w:rsid w:val="00373085"/>
    <w:rsid w:val="00396D7C"/>
    <w:rsid w:val="003D144D"/>
    <w:rsid w:val="003D39A0"/>
    <w:rsid w:val="003E6352"/>
    <w:rsid w:val="003E6878"/>
    <w:rsid w:val="003F2FF5"/>
    <w:rsid w:val="00414BB9"/>
    <w:rsid w:val="00447E55"/>
    <w:rsid w:val="00451EAF"/>
    <w:rsid w:val="0045598A"/>
    <w:rsid w:val="0045673E"/>
    <w:rsid w:val="00497928"/>
    <w:rsid w:val="004B1235"/>
    <w:rsid w:val="00501474"/>
    <w:rsid w:val="00511539"/>
    <w:rsid w:val="00513F55"/>
    <w:rsid w:val="00514349"/>
    <w:rsid w:val="00535069"/>
    <w:rsid w:val="00542DDD"/>
    <w:rsid w:val="00545A06"/>
    <w:rsid w:val="00546A16"/>
    <w:rsid w:val="00547557"/>
    <w:rsid w:val="00571B03"/>
    <w:rsid w:val="005C31AE"/>
    <w:rsid w:val="005C6D93"/>
    <w:rsid w:val="005D215B"/>
    <w:rsid w:val="005E58C2"/>
    <w:rsid w:val="006367E9"/>
    <w:rsid w:val="006413DD"/>
    <w:rsid w:val="00652919"/>
    <w:rsid w:val="006934AD"/>
    <w:rsid w:val="006C3452"/>
    <w:rsid w:val="006C39EF"/>
    <w:rsid w:val="006C4647"/>
    <w:rsid w:val="006E77A8"/>
    <w:rsid w:val="006F2B23"/>
    <w:rsid w:val="006F47DC"/>
    <w:rsid w:val="006F6274"/>
    <w:rsid w:val="00704AFE"/>
    <w:rsid w:val="00721132"/>
    <w:rsid w:val="007234EB"/>
    <w:rsid w:val="0073003B"/>
    <w:rsid w:val="007512D9"/>
    <w:rsid w:val="0076513E"/>
    <w:rsid w:val="00772851"/>
    <w:rsid w:val="00773260"/>
    <w:rsid w:val="007D1EE1"/>
    <w:rsid w:val="007E77E5"/>
    <w:rsid w:val="007F05E3"/>
    <w:rsid w:val="008078F4"/>
    <w:rsid w:val="00811CE0"/>
    <w:rsid w:val="00814BEB"/>
    <w:rsid w:val="00824383"/>
    <w:rsid w:val="008531BC"/>
    <w:rsid w:val="00871A5A"/>
    <w:rsid w:val="008915BB"/>
    <w:rsid w:val="0089259E"/>
    <w:rsid w:val="00892D1A"/>
    <w:rsid w:val="008944B0"/>
    <w:rsid w:val="008964A4"/>
    <w:rsid w:val="008A4CAB"/>
    <w:rsid w:val="008B21AE"/>
    <w:rsid w:val="008D1A18"/>
    <w:rsid w:val="008E31E8"/>
    <w:rsid w:val="008E6F1F"/>
    <w:rsid w:val="008F5409"/>
    <w:rsid w:val="0090507B"/>
    <w:rsid w:val="00917FCC"/>
    <w:rsid w:val="00933109"/>
    <w:rsid w:val="009440E0"/>
    <w:rsid w:val="00947738"/>
    <w:rsid w:val="00956E3D"/>
    <w:rsid w:val="00973695"/>
    <w:rsid w:val="00980C37"/>
    <w:rsid w:val="009A249E"/>
    <w:rsid w:val="009B2A67"/>
    <w:rsid w:val="009C7F55"/>
    <w:rsid w:val="009E0018"/>
    <w:rsid w:val="009E14DE"/>
    <w:rsid w:val="009E4708"/>
    <w:rsid w:val="00A146E0"/>
    <w:rsid w:val="00A31C06"/>
    <w:rsid w:val="00A41570"/>
    <w:rsid w:val="00A51EC9"/>
    <w:rsid w:val="00A53AA6"/>
    <w:rsid w:val="00A5711D"/>
    <w:rsid w:val="00A81A32"/>
    <w:rsid w:val="00A83C64"/>
    <w:rsid w:val="00AA7F39"/>
    <w:rsid w:val="00AC53C6"/>
    <w:rsid w:val="00AC5D29"/>
    <w:rsid w:val="00B37DA0"/>
    <w:rsid w:val="00B4041F"/>
    <w:rsid w:val="00B443AC"/>
    <w:rsid w:val="00B8215C"/>
    <w:rsid w:val="00BC2FD5"/>
    <w:rsid w:val="00BD63D2"/>
    <w:rsid w:val="00BF4981"/>
    <w:rsid w:val="00C020D5"/>
    <w:rsid w:val="00C0603A"/>
    <w:rsid w:val="00C30985"/>
    <w:rsid w:val="00C47BA6"/>
    <w:rsid w:val="00C5084A"/>
    <w:rsid w:val="00C74598"/>
    <w:rsid w:val="00CA6659"/>
    <w:rsid w:val="00CB1B42"/>
    <w:rsid w:val="00CC5EC4"/>
    <w:rsid w:val="00D20A20"/>
    <w:rsid w:val="00D22D58"/>
    <w:rsid w:val="00D34F96"/>
    <w:rsid w:val="00D44DFC"/>
    <w:rsid w:val="00D56F10"/>
    <w:rsid w:val="00DC125D"/>
    <w:rsid w:val="00DC2E6D"/>
    <w:rsid w:val="00DD2A73"/>
    <w:rsid w:val="00DE514A"/>
    <w:rsid w:val="00DE5AC0"/>
    <w:rsid w:val="00DF5ABA"/>
    <w:rsid w:val="00E10D1E"/>
    <w:rsid w:val="00E40F16"/>
    <w:rsid w:val="00E52506"/>
    <w:rsid w:val="00E64D99"/>
    <w:rsid w:val="00E662E5"/>
    <w:rsid w:val="00E7510E"/>
    <w:rsid w:val="00E84F95"/>
    <w:rsid w:val="00EB40F1"/>
    <w:rsid w:val="00ED4846"/>
    <w:rsid w:val="00F074E9"/>
    <w:rsid w:val="00F1514F"/>
    <w:rsid w:val="00F26C21"/>
    <w:rsid w:val="00F2757C"/>
    <w:rsid w:val="00F51130"/>
    <w:rsid w:val="00F55E8F"/>
    <w:rsid w:val="00F70B80"/>
    <w:rsid w:val="00FA3154"/>
    <w:rsid w:val="00FB413C"/>
    <w:rsid w:val="00FE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DA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0C3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A415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A41570"/>
    <w:rPr>
      <w:rFonts w:cs="Times New Roman"/>
      <w:lang w:val="x-none" w:eastAsia="en-US"/>
    </w:rPr>
  </w:style>
  <w:style w:type="paragraph" w:styleId="a6">
    <w:name w:val="footer"/>
    <w:basedOn w:val="a"/>
    <w:link w:val="a7"/>
    <w:uiPriority w:val="99"/>
    <w:semiHidden/>
    <w:rsid w:val="00A415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41570"/>
    <w:rPr>
      <w:rFonts w:cs="Times New Roman"/>
      <w:lang w:val="x-none" w:eastAsia="en-US"/>
    </w:rPr>
  </w:style>
  <w:style w:type="character" w:styleId="a8">
    <w:name w:val="Hyperlink"/>
    <w:uiPriority w:val="99"/>
    <w:semiHidden/>
    <w:unhideWhenUsed/>
    <w:rsid w:val="006E77A8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Table Grid" w:locked="1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37DA0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0C37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rsid w:val="00A4157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A41570"/>
    <w:rPr>
      <w:rFonts w:cs="Times New Roman"/>
      <w:lang w:val="x-none" w:eastAsia="en-US"/>
    </w:rPr>
  </w:style>
  <w:style w:type="paragraph" w:styleId="a6">
    <w:name w:val="footer"/>
    <w:basedOn w:val="a"/>
    <w:link w:val="a7"/>
    <w:uiPriority w:val="99"/>
    <w:semiHidden/>
    <w:rsid w:val="00A4157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41570"/>
    <w:rPr>
      <w:rFonts w:cs="Times New Roman"/>
      <w:lang w:val="x-none" w:eastAsia="en-US"/>
    </w:rPr>
  </w:style>
  <w:style w:type="character" w:styleId="a8">
    <w:name w:val="Hyperlink"/>
    <w:uiPriority w:val="99"/>
    <w:semiHidden/>
    <w:unhideWhenUsed/>
    <w:rsid w:val="006E77A8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2026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0B68F7-C2A1-4172-B242-C828B879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907</Words>
  <Characters>5171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Информационная справка по Деревне Универсиады</vt:lpstr>
    </vt:vector>
  </TitlesOfParts>
  <Company>Dnsoft</Company>
  <LinksUpToDate>false</LinksUpToDate>
  <CharactersWithSpaces>6066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Информационная справка по Деревне Универсиады</dc:title>
  <dc:subject/>
  <dc:creator>i.khashev</dc:creator>
  <cp:keywords/>
  <cp:lastModifiedBy>Администратор</cp:lastModifiedBy>
  <cp:revision>7</cp:revision>
  <cp:lastPrinted>2012-04-28T13:06:00Z</cp:lastPrinted>
  <dcterms:created xsi:type="dcterms:W3CDTF">2013-07-02T11:33:00Z</dcterms:created>
  <dcterms:modified xsi:type="dcterms:W3CDTF">2013-07-03T05:05:00Z</dcterms:modified>
</cp:coreProperties>
</file>