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D55" w:rsidRPr="00F535AF" w:rsidRDefault="00F535AF" w:rsidP="00F535AF">
      <w:pPr>
        <w:ind w:firstLine="0"/>
        <w:jc w:val="center"/>
        <w:rPr>
          <w:b/>
          <w:szCs w:val="24"/>
        </w:rPr>
      </w:pPr>
      <w:r w:rsidRPr="00F535AF">
        <w:rPr>
          <w:b/>
          <w:szCs w:val="24"/>
        </w:rPr>
        <w:t>Пресс-релиз</w:t>
      </w:r>
    </w:p>
    <w:p w:rsidR="00870D55" w:rsidRPr="00F535AF" w:rsidRDefault="00870D55" w:rsidP="00870D55">
      <w:pPr>
        <w:ind w:firstLine="0"/>
        <w:jc w:val="right"/>
        <w:rPr>
          <w:b/>
          <w:noProof/>
          <w:szCs w:val="24"/>
          <w:u w:val="single"/>
        </w:rPr>
      </w:pPr>
    </w:p>
    <w:p w:rsidR="00870D55" w:rsidRPr="00F535AF" w:rsidRDefault="00870D55" w:rsidP="00870D55">
      <w:pPr>
        <w:ind w:firstLine="567"/>
        <w:jc w:val="both"/>
        <w:rPr>
          <w:szCs w:val="24"/>
        </w:rPr>
      </w:pPr>
      <w:r w:rsidRPr="00F535AF">
        <w:rPr>
          <w:szCs w:val="24"/>
        </w:rPr>
        <w:t xml:space="preserve">По Программе капитального ремонта 2011 г. завершены работы в 998 домах (99% от годовой программы). </w:t>
      </w:r>
      <w:r w:rsidR="00310D3F" w:rsidRPr="00F535AF">
        <w:rPr>
          <w:szCs w:val="24"/>
        </w:rPr>
        <w:t>1 дом не закончен (</w:t>
      </w:r>
      <w:r w:rsidRPr="00F535AF">
        <w:rPr>
          <w:szCs w:val="24"/>
        </w:rPr>
        <w:t xml:space="preserve">Казань, </w:t>
      </w:r>
      <w:proofErr w:type="spellStart"/>
      <w:r w:rsidRPr="00F535AF">
        <w:rPr>
          <w:szCs w:val="24"/>
        </w:rPr>
        <w:t>ак</w:t>
      </w:r>
      <w:proofErr w:type="gramStart"/>
      <w:r w:rsidRPr="00F535AF">
        <w:rPr>
          <w:szCs w:val="24"/>
        </w:rPr>
        <w:t>.К</w:t>
      </w:r>
      <w:proofErr w:type="gramEnd"/>
      <w:r w:rsidRPr="00F535AF">
        <w:rPr>
          <w:szCs w:val="24"/>
        </w:rPr>
        <w:t>оролева</w:t>
      </w:r>
      <w:proofErr w:type="spellEnd"/>
      <w:r w:rsidRPr="00F535AF">
        <w:rPr>
          <w:szCs w:val="24"/>
        </w:rPr>
        <w:t>, 28</w:t>
      </w:r>
      <w:r w:rsidR="00310D3F" w:rsidRPr="00F535AF">
        <w:rPr>
          <w:szCs w:val="24"/>
        </w:rPr>
        <w:t>)</w:t>
      </w:r>
      <w:r w:rsidRPr="00F535AF">
        <w:rPr>
          <w:szCs w:val="24"/>
        </w:rPr>
        <w:t>. Срок заве</w:t>
      </w:r>
      <w:r w:rsidR="00310D3F" w:rsidRPr="00F535AF">
        <w:rPr>
          <w:szCs w:val="24"/>
        </w:rPr>
        <w:t>ршения работ -31 октября 2011г.</w:t>
      </w:r>
    </w:p>
    <w:p w:rsidR="00870D55" w:rsidRPr="00F535AF" w:rsidRDefault="00870D55" w:rsidP="00870D55">
      <w:pPr>
        <w:ind w:firstLine="567"/>
        <w:jc w:val="both"/>
        <w:rPr>
          <w:szCs w:val="24"/>
        </w:rPr>
      </w:pPr>
      <w:r w:rsidRPr="00F535AF">
        <w:rPr>
          <w:szCs w:val="24"/>
        </w:rPr>
        <w:t>Приняты ГЖИ 996 домов (99% от завершенных), в том числе 248 домов приняты условно в связи с корректировкой Программы (дополнительные работы или новые дома).</w:t>
      </w:r>
    </w:p>
    <w:p w:rsidR="00870D55" w:rsidRPr="00F535AF" w:rsidRDefault="00870D55" w:rsidP="00870D55">
      <w:pPr>
        <w:ind w:firstLine="567"/>
        <w:jc w:val="both"/>
        <w:rPr>
          <w:szCs w:val="24"/>
        </w:rPr>
      </w:pPr>
      <w:r w:rsidRPr="00F535AF">
        <w:rPr>
          <w:szCs w:val="24"/>
        </w:rPr>
        <w:t xml:space="preserve">По данным муниципальных образований,  объем выполненных работ по капитальному ремонту составил 4,320 млрд. рублей или 99,9% от годового лимита.  </w:t>
      </w:r>
    </w:p>
    <w:p w:rsidR="00870D55" w:rsidRPr="00F535AF" w:rsidRDefault="00870D55" w:rsidP="00870D55">
      <w:pPr>
        <w:ind w:firstLine="567"/>
        <w:jc w:val="both"/>
        <w:rPr>
          <w:szCs w:val="24"/>
        </w:rPr>
      </w:pPr>
      <w:r w:rsidRPr="00F535AF">
        <w:rPr>
          <w:szCs w:val="24"/>
        </w:rPr>
        <w:t xml:space="preserve">По состоянию на 27 октября, по данным предоставленным муниципальными образованиями, установлено 7 616 (94,8%) приборов учета из запланированного объема, в т.ч.: на узлах учета и регулирования центрального отопления – </w:t>
      </w:r>
      <w:r w:rsidRPr="00F535AF">
        <w:rPr>
          <w:szCs w:val="24"/>
        </w:rPr>
        <w:br/>
        <w:t xml:space="preserve">3 209 приборов; </w:t>
      </w:r>
      <w:r w:rsidRPr="00F535AF">
        <w:rPr>
          <w:noProof/>
          <w:szCs w:val="24"/>
        </w:rPr>
        <w:t xml:space="preserve">по холодному и горячему водоснабжению – </w:t>
      </w:r>
      <w:r w:rsidRPr="00F535AF">
        <w:rPr>
          <w:noProof/>
          <w:szCs w:val="24"/>
        </w:rPr>
        <w:br/>
        <w:t>4 тыс. 370 приборов;</w:t>
      </w:r>
      <w:r w:rsidRPr="00F535AF">
        <w:rPr>
          <w:szCs w:val="24"/>
        </w:rPr>
        <w:t xml:space="preserve"> </w:t>
      </w:r>
      <w:r w:rsidRPr="00F535AF">
        <w:rPr>
          <w:noProof/>
          <w:szCs w:val="24"/>
        </w:rPr>
        <w:t xml:space="preserve">по электроснабжению – 37 приборов. </w:t>
      </w:r>
    </w:p>
    <w:p w:rsidR="00870D55" w:rsidRPr="00F535AF" w:rsidRDefault="00870D55" w:rsidP="00870D55">
      <w:pPr>
        <w:ind w:firstLine="567"/>
        <w:jc w:val="both"/>
        <w:rPr>
          <w:b/>
          <w:color w:val="993300"/>
          <w:szCs w:val="24"/>
          <w:u w:val="single"/>
        </w:rPr>
      </w:pPr>
      <w:r w:rsidRPr="00F535AF">
        <w:rPr>
          <w:szCs w:val="24"/>
        </w:rPr>
        <w:t>На коммерческий учет по состоянию на 27 октября поставлено 5 тыс. 480 приборов учета, что составляет 72% из установленного объема.</w:t>
      </w:r>
    </w:p>
    <w:p w:rsidR="00870D55" w:rsidRPr="00F535AF" w:rsidRDefault="00870D55" w:rsidP="00870D55">
      <w:pPr>
        <w:ind w:firstLine="567"/>
        <w:jc w:val="both"/>
        <w:rPr>
          <w:szCs w:val="24"/>
        </w:rPr>
      </w:pPr>
      <w:r w:rsidRPr="00F535AF">
        <w:rPr>
          <w:szCs w:val="24"/>
        </w:rPr>
        <w:t xml:space="preserve">В адрес руководителей исполнительных комитетов муниципальных образований городов и районов Республики Татарстан письмом Министерства строительства, архитектуры и ЖКХ РТ  направлен перечень многоквартирных домов, рекомендованных ГЖИ РТ для включения в муниципальные адресные программы по проведению капитального ремонта многоквартирных домов на 2012 год. Муниципальным районам необходимо в срок до 8 ноября проанализировать свои муниципальные адресные программы, сформированные в системе «Мониторинг объектов жилищного фонда», и включить в них указанные в перечне многоквартирные дома. </w:t>
      </w:r>
    </w:p>
    <w:p w:rsidR="00310D3F" w:rsidRPr="00F535AF" w:rsidRDefault="00310D3F" w:rsidP="00870D55">
      <w:pPr>
        <w:ind w:firstLine="567"/>
        <w:rPr>
          <w:b/>
          <w:szCs w:val="24"/>
        </w:rPr>
      </w:pPr>
    </w:p>
    <w:p w:rsidR="00870D55" w:rsidRPr="00F535AF" w:rsidRDefault="00870D55" w:rsidP="00310D3F">
      <w:pPr>
        <w:ind w:firstLine="567"/>
        <w:jc w:val="both"/>
        <w:rPr>
          <w:b/>
          <w:szCs w:val="24"/>
        </w:rPr>
      </w:pPr>
      <w:r w:rsidRPr="00F535AF">
        <w:rPr>
          <w:b/>
          <w:szCs w:val="24"/>
        </w:rPr>
        <w:t>Программа строительства и капитального ремонта дошкольных образовательных учреждений (ДОУ)</w:t>
      </w:r>
    </w:p>
    <w:p w:rsidR="00870D55" w:rsidRPr="00F535AF" w:rsidRDefault="00870D55" w:rsidP="00870D55">
      <w:pPr>
        <w:pStyle w:val="a3"/>
        <w:spacing w:after="0" w:line="240" w:lineRule="auto"/>
        <w:ind w:left="0" w:firstLine="567"/>
        <w:jc w:val="both"/>
        <w:rPr>
          <w:rFonts w:ascii="Times New Roman" w:hAnsi="Times New Roman"/>
          <w:noProof/>
          <w:sz w:val="24"/>
          <w:szCs w:val="24"/>
          <w:lang w:eastAsia="ru-RU"/>
        </w:rPr>
      </w:pPr>
      <w:r w:rsidRPr="00F535AF">
        <w:rPr>
          <w:rFonts w:ascii="Times New Roman" w:hAnsi="Times New Roman"/>
          <w:noProof/>
          <w:color w:val="000000"/>
          <w:sz w:val="24"/>
          <w:szCs w:val="24"/>
          <w:lang w:eastAsia="ru-RU"/>
        </w:rPr>
        <w:t xml:space="preserve">Из 145 объектов, запланированных программой строительства и капитального ремонта дошкольных образовательных учреждений в 2011 году, </w:t>
      </w:r>
      <w:r w:rsidRPr="00F535AF">
        <w:rPr>
          <w:rFonts w:ascii="Times New Roman" w:hAnsi="Times New Roman"/>
          <w:noProof/>
          <w:sz w:val="24"/>
          <w:szCs w:val="24"/>
          <w:lang w:eastAsia="ru-RU"/>
        </w:rPr>
        <w:t xml:space="preserve">завершены и сданы в эксплуатацию 133 объекта на 7 тыс. 631 мест. </w:t>
      </w:r>
    </w:p>
    <w:p w:rsidR="00870D55" w:rsidRPr="00F535AF" w:rsidRDefault="00870D55" w:rsidP="00870D55">
      <w:pPr>
        <w:ind w:firstLine="567"/>
        <w:jc w:val="both"/>
        <w:rPr>
          <w:szCs w:val="24"/>
        </w:rPr>
      </w:pPr>
      <w:r w:rsidRPr="00F535AF">
        <w:rPr>
          <w:szCs w:val="24"/>
        </w:rPr>
        <w:t>25 октября в торжественной обстановке открылся детский сад «</w:t>
      </w:r>
      <w:proofErr w:type="spellStart"/>
      <w:r w:rsidRPr="00F535AF">
        <w:rPr>
          <w:szCs w:val="24"/>
        </w:rPr>
        <w:t>Бэлэкэч</w:t>
      </w:r>
      <w:proofErr w:type="spellEnd"/>
      <w:r w:rsidRPr="00F535AF">
        <w:rPr>
          <w:szCs w:val="24"/>
        </w:rPr>
        <w:t xml:space="preserve">» в г. Набережные Челны на 340 мест. </w:t>
      </w:r>
    </w:p>
    <w:p w:rsidR="00870D55" w:rsidRPr="00F535AF" w:rsidRDefault="00870D55" w:rsidP="00870D55">
      <w:pPr>
        <w:ind w:firstLine="567"/>
        <w:jc w:val="both"/>
        <w:rPr>
          <w:szCs w:val="24"/>
        </w:rPr>
      </w:pPr>
      <w:r w:rsidRPr="00F535AF">
        <w:rPr>
          <w:szCs w:val="24"/>
        </w:rPr>
        <w:t>Полностью завершено строительство и оформление документов для ввода детских садов в эксплуатацию на четырех объектах г. Казани. Также завершены детский сад «</w:t>
      </w:r>
      <w:proofErr w:type="spellStart"/>
      <w:r w:rsidRPr="00F535AF">
        <w:rPr>
          <w:szCs w:val="24"/>
        </w:rPr>
        <w:t>Бэлэкэч</w:t>
      </w:r>
      <w:proofErr w:type="spellEnd"/>
      <w:r w:rsidRPr="00F535AF">
        <w:rPr>
          <w:szCs w:val="24"/>
        </w:rPr>
        <w:t>» на 220 мест в Богатых Сабах и дошкольное учреждение на 140 мест в г. Арске.</w:t>
      </w:r>
    </w:p>
    <w:p w:rsidR="00870D55" w:rsidRPr="00F535AF" w:rsidRDefault="00870D55" w:rsidP="00870D55">
      <w:pPr>
        <w:ind w:firstLine="567"/>
        <w:jc w:val="both"/>
        <w:rPr>
          <w:szCs w:val="24"/>
        </w:rPr>
      </w:pPr>
      <w:r w:rsidRPr="00F535AF">
        <w:rPr>
          <w:szCs w:val="24"/>
        </w:rPr>
        <w:t>Благодаря совместной и продуктивной работе руководства муниципальных районов, заказчика, подрядной и проектной организации, указанные объекты построены с хорошим качеством и с применением  современных строительных материалов.</w:t>
      </w:r>
    </w:p>
    <w:p w:rsidR="00870D55" w:rsidRPr="00F535AF" w:rsidRDefault="00870D55" w:rsidP="00870D55">
      <w:pPr>
        <w:ind w:firstLine="567"/>
        <w:jc w:val="both"/>
        <w:rPr>
          <w:szCs w:val="24"/>
        </w:rPr>
      </w:pPr>
      <w:r w:rsidRPr="00F535AF">
        <w:rPr>
          <w:szCs w:val="24"/>
        </w:rPr>
        <w:t>На остальных объектах полностью завершены строительно-монтажные работы, произведена подача тепла, завершается благоустройство территории, ведется работа по оформлению разрешительной документации, устранению замечаний Инспекции Государственного строительного надзора.</w:t>
      </w:r>
    </w:p>
    <w:p w:rsidR="00870D55" w:rsidRPr="00F535AF" w:rsidRDefault="00870D55" w:rsidP="00870D55">
      <w:pPr>
        <w:ind w:firstLine="567"/>
        <w:jc w:val="both"/>
        <w:rPr>
          <w:szCs w:val="24"/>
        </w:rPr>
      </w:pPr>
      <w:r w:rsidRPr="00F535AF">
        <w:rPr>
          <w:szCs w:val="24"/>
        </w:rPr>
        <w:t xml:space="preserve">С 1 ноября приступает к работе комиссия по определению лучших участников программы в различных номинациях. Особое внимание будет уделено соблюдению правил техники безопасности при строительстве объекта, качеству выполненных работ, применению дизайнерских решений, одним из критериев будут сроки выполнения работ. Отдельно будет проведен конкурс по проведению капитального ремонта дошкольных учреждений. </w:t>
      </w:r>
    </w:p>
    <w:p w:rsidR="00870D55" w:rsidRPr="00F535AF" w:rsidRDefault="00870D55" w:rsidP="00870D55">
      <w:pPr>
        <w:ind w:firstLine="567"/>
        <w:jc w:val="both"/>
        <w:rPr>
          <w:szCs w:val="24"/>
        </w:rPr>
      </w:pPr>
      <w:r w:rsidRPr="00F535AF">
        <w:rPr>
          <w:szCs w:val="24"/>
        </w:rPr>
        <w:t xml:space="preserve">За последние две недели завершены работы по капитальному ремонту объекта по Проспекту Победы на 155 мест в г. Казани и детского сада на 80 мест </w:t>
      </w:r>
      <w:proofErr w:type="gramStart"/>
      <w:r w:rsidRPr="00F535AF">
        <w:rPr>
          <w:szCs w:val="24"/>
        </w:rPr>
        <w:t>в</w:t>
      </w:r>
      <w:proofErr w:type="gramEnd"/>
      <w:r w:rsidRPr="00F535AF">
        <w:rPr>
          <w:szCs w:val="24"/>
        </w:rPr>
        <w:t xml:space="preserve"> с. Большая Атня.</w:t>
      </w:r>
    </w:p>
    <w:p w:rsidR="00870D55" w:rsidRPr="00F535AF" w:rsidRDefault="00870D55" w:rsidP="00870D55">
      <w:pPr>
        <w:ind w:firstLine="567"/>
        <w:jc w:val="both"/>
        <w:rPr>
          <w:szCs w:val="24"/>
        </w:rPr>
      </w:pPr>
      <w:r w:rsidRPr="00F535AF">
        <w:rPr>
          <w:szCs w:val="24"/>
        </w:rPr>
        <w:t>По вариативной форме при плане - 1 тыс. 470 мест  на сегодняшний день создано - 1 тыс. 791 место, что составляет 121% от планового показателя.</w:t>
      </w:r>
    </w:p>
    <w:p w:rsidR="00AE500A" w:rsidRPr="00F535AF" w:rsidRDefault="00870D55" w:rsidP="00F535AF">
      <w:pPr>
        <w:ind w:firstLine="567"/>
        <w:jc w:val="both"/>
        <w:rPr>
          <w:szCs w:val="24"/>
        </w:rPr>
      </w:pPr>
      <w:r w:rsidRPr="00F535AF">
        <w:rPr>
          <w:szCs w:val="24"/>
        </w:rPr>
        <w:t>Муниципальным образованием г</w:t>
      </w:r>
      <w:proofErr w:type="gramStart"/>
      <w:r w:rsidRPr="00F535AF">
        <w:rPr>
          <w:szCs w:val="24"/>
        </w:rPr>
        <w:t>.К</w:t>
      </w:r>
      <w:proofErr w:type="gramEnd"/>
      <w:r w:rsidRPr="00F535AF">
        <w:rPr>
          <w:szCs w:val="24"/>
        </w:rPr>
        <w:t>азани продолжается работа совместно с  Государственным жилищным фондом при Президенте Республики Татарстан  по организации детских садов на первых этажах жилых домов строящихся по программе «Социальной ипотеки» – это 5 детских садов на 460 мест. В настоящее время разрабатывается проектно-планировочные решения по организации дошкольных образовательных учреждений.</w:t>
      </w:r>
      <w:bookmarkStart w:id="0" w:name="_GoBack"/>
      <w:bookmarkEnd w:id="0"/>
    </w:p>
    <w:sectPr w:rsidR="00AE500A" w:rsidRPr="00F535AF" w:rsidSect="00F535AF">
      <w:footerReference w:type="default" r:id="rId7"/>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9EA" w:rsidRDefault="000A69EA">
      <w:r>
        <w:separator/>
      </w:r>
    </w:p>
  </w:endnote>
  <w:endnote w:type="continuationSeparator" w:id="0">
    <w:p w:rsidR="000A69EA" w:rsidRDefault="000A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5C1" w:rsidRDefault="00310D3F">
    <w:pPr>
      <w:pStyle w:val="a4"/>
      <w:jc w:val="center"/>
    </w:pPr>
    <w:r>
      <w:fldChar w:fldCharType="begin"/>
    </w:r>
    <w:r>
      <w:instrText xml:space="preserve"> PAGE   \* MERGEFORMAT </w:instrText>
    </w:r>
    <w:r>
      <w:fldChar w:fldCharType="separate"/>
    </w:r>
    <w:r w:rsidR="00F535AF">
      <w:rPr>
        <w:noProof/>
      </w:rPr>
      <w:t>1</w:t>
    </w:r>
    <w:r>
      <w:fldChar w:fldCharType="end"/>
    </w:r>
  </w:p>
  <w:p w:rsidR="00F135C1" w:rsidRDefault="000A69E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9EA" w:rsidRDefault="000A69EA">
      <w:r>
        <w:separator/>
      </w:r>
    </w:p>
  </w:footnote>
  <w:footnote w:type="continuationSeparator" w:id="0">
    <w:p w:rsidR="000A69EA" w:rsidRDefault="000A6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D55"/>
    <w:rsid w:val="00014D05"/>
    <w:rsid w:val="00021957"/>
    <w:rsid w:val="0002218D"/>
    <w:rsid w:val="00025C69"/>
    <w:rsid w:val="00032DAA"/>
    <w:rsid w:val="000424ED"/>
    <w:rsid w:val="00077178"/>
    <w:rsid w:val="0008294E"/>
    <w:rsid w:val="000957ED"/>
    <w:rsid w:val="000A69EA"/>
    <w:rsid w:val="000B656A"/>
    <w:rsid w:val="000B7F48"/>
    <w:rsid w:val="000D1F69"/>
    <w:rsid w:val="000E260F"/>
    <w:rsid w:val="000F7C39"/>
    <w:rsid w:val="0011079B"/>
    <w:rsid w:val="00115A2E"/>
    <w:rsid w:val="00124EB7"/>
    <w:rsid w:val="0012798D"/>
    <w:rsid w:val="00131E55"/>
    <w:rsid w:val="00134C66"/>
    <w:rsid w:val="001452D9"/>
    <w:rsid w:val="00145B83"/>
    <w:rsid w:val="001755AF"/>
    <w:rsid w:val="00182C96"/>
    <w:rsid w:val="001A3CF3"/>
    <w:rsid w:val="001A7837"/>
    <w:rsid w:val="001C621E"/>
    <w:rsid w:val="001D0364"/>
    <w:rsid w:val="001D1903"/>
    <w:rsid w:val="00221A25"/>
    <w:rsid w:val="00237A50"/>
    <w:rsid w:val="00246EB8"/>
    <w:rsid w:val="00247154"/>
    <w:rsid w:val="00247EFA"/>
    <w:rsid w:val="002541F2"/>
    <w:rsid w:val="002709B5"/>
    <w:rsid w:val="00290A24"/>
    <w:rsid w:val="00295FDC"/>
    <w:rsid w:val="002A3D6F"/>
    <w:rsid w:val="002B713D"/>
    <w:rsid w:val="002C7531"/>
    <w:rsid w:val="002D711D"/>
    <w:rsid w:val="003108F0"/>
    <w:rsid w:val="00310D3F"/>
    <w:rsid w:val="003115A7"/>
    <w:rsid w:val="00317653"/>
    <w:rsid w:val="00343805"/>
    <w:rsid w:val="00345CFC"/>
    <w:rsid w:val="003520A4"/>
    <w:rsid w:val="00354030"/>
    <w:rsid w:val="0037053F"/>
    <w:rsid w:val="00372D25"/>
    <w:rsid w:val="0037360C"/>
    <w:rsid w:val="00383488"/>
    <w:rsid w:val="003A5487"/>
    <w:rsid w:val="003A69E1"/>
    <w:rsid w:val="003A739C"/>
    <w:rsid w:val="003B448E"/>
    <w:rsid w:val="003C32D2"/>
    <w:rsid w:val="003E3551"/>
    <w:rsid w:val="003F2094"/>
    <w:rsid w:val="00403C4B"/>
    <w:rsid w:val="0040594E"/>
    <w:rsid w:val="00426B70"/>
    <w:rsid w:val="00463284"/>
    <w:rsid w:val="00463CB0"/>
    <w:rsid w:val="00464FA7"/>
    <w:rsid w:val="00477DE4"/>
    <w:rsid w:val="004A62BD"/>
    <w:rsid w:val="004B44F6"/>
    <w:rsid w:val="004B5E30"/>
    <w:rsid w:val="004B6F41"/>
    <w:rsid w:val="004C59DF"/>
    <w:rsid w:val="004C5D34"/>
    <w:rsid w:val="004D799E"/>
    <w:rsid w:val="004E4DAB"/>
    <w:rsid w:val="004F29D1"/>
    <w:rsid w:val="004F574E"/>
    <w:rsid w:val="00512675"/>
    <w:rsid w:val="00512BEF"/>
    <w:rsid w:val="00521A78"/>
    <w:rsid w:val="00523A25"/>
    <w:rsid w:val="005335A9"/>
    <w:rsid w:val="0054732F"/>
    <w:rsid w:val="0054739B"/>
    <w:rsid w:val="00561D72"/>
    <w:rsid w:val="005A14DB"/>
    <w:rsid w:val="005A636B"/>
    <w:rsid w:val="005C149A"/>
    <w:rsid w:val="005D784C"/>
    <w:rsid w:val="005F3883"/>
    <w:rsid w:val="005F7A0D"/>
    <w:rsid w:val="00604403"/>
    <w:rsid w:val="00604B30"/>
    <w:rsid w:val="006105DC"/>
    <w:rsid w:val="0062710B"/>
    <w:rsid w:val="00637DCE"/>
    <w:rsid w:val="006752B1"/>
    <w:rsid w:val="006A33DD"/>
    <w:rsid w:val="006B7900"/>
    <w:rsid w:val="006C37A5"/>
    <w:rsid w:val="006C7029"/>
    <w:rsid w:val="006E6340"/>
    <w:rsid w:val="006F3BC0"/>
    <w:rsid w:val="006F3C43"/>
    <w:rsid w:val="007010DD"/>
    <w:rsid w:val="007350B9"/>
    <w:rsid w:val="007610B9"/>
    <w:rsid w:val="007674D6"/>
    <w:rsid w:val="00773C65"/>
    <w:rsid w:val="007776D9"/>
    <w:rsid w:val="00782C92"/>
    <w:rsid w:val="00797854"/>
    <w:rsid w:val="007D653C"/>
    <w:rsid w:val="007E2FF4"/>
    <w:rsid w:val="007E426B"/>
    <w:rsid w:val="007F132C"/>
    <w:rsid w:val="007F6622"/>
    <w:rsid w:val="007F7FF8"/>
    <w:rsid w:val="00806B15"/>
    <w:rsid w:val="00843436"/>
    <w:rsid w:val="00850958"/>
    <w:rsid w:val="008635D7"/>
    <w:rsid w:val="00870D55"/>
    <w:rsid w:val="008A6B1B"/>
    <w:rsid w:val="008A792B"/>
    <w:rsid w:val="008B2C56"/>
    <w:rsid w:val="008F06AF"/>
    <w:rsid w:val="008F4378"/>
    <w:rsid w:val="0093295C"/>
    <w:rsid w:val="00935342"/>
    <w:rsid w:val="00956FF6"/>
    <w:rsid w:val="00967283"/>
    <w:rsid w:val="0098472F"/>
    <w:rsid w:val="009869C3"/>
    <w:rsid w:val="009976AF"/>
    <w:rsid w:val="0099792F"/>
    <w:rsid w:val="009C3F5A"/>
    <w:rsid w:val="009C4A00"/>
    <w:rsid w:val="009D6F35"/>
    <w:rsid w:val="009F34DB"/>
    <w:rsid w:val="009F7F20"/>
    <w:rsid w:val="00A0186C"/>
    <w:rsid w:val="00A056F8"/>
    <w:rsid w:val="00A11C0B"/>
    <w:rsid w:val="00A21994"/>
    <w:rsid w:val="00A251B7"/>
    <w:rsid w:val="00A2763B"/>
    <w:rsid w:val="00A328A9"/>
    <w:rsid w:val="00A36D8D"/>
    <w:rsid w:val="00A37A06"/>
    <w:rsid w:val="00A46150"/>
    <w:rsid w:val="00A628E4"/>
    <w:rsid w:val="00A630E2"/>
    <w:rsid w:val="00A735AB"/>
    <w:rsid w:val="00A73D23"/>
    <w:rsid w:val="00A801D8"/>
    <w:rsid w:val="00A8122E"/>
    <w:rsid w:val="00A95BDF"/>
    <w:rsid w:val="00AB416E"/>
    <w:rsid w:val="00AE500A"/>
    <w:rsid w:val="00AF33EA"/>
    <w:rsid w:val="00B03292"/>
    <w:rsid w:val="00B14977"/>
    <w:rsid w:val="00B23215"/>
    <w:rsid w:val="00B265E4"/>
    <w:rsid w:val="00B30CE7"/>
    <w:rsid w:val="00B34D3B"/>
    <w:rsid w:val="00B3647B"/>
    <w:rsid w:val="00B57BC7"/>
    <w:rsid w:val="00B57D1E"/>
    <w:rsid w:val="00B6015D"/>
    <w:rsid w:val="00B7116D"/>
    <w:rsid w:val="00B71DBC"/>
    <w:rsid w:val="00B7437A"/>
    <w:rsid w:val="00B756FF"/>
    <w:rsid w:val="00B80996"/>
    <w:rsid w:val="00B816A0"/>
    <w:rsid w:val="00B94461"/>
    <w:rsid w:val="00B979CE"/>
    <w:rsid w:val="00BA7A29"/>
    <w:rsid w:val="00BC5316"/>
    <w:rsid w:val="00BD69FF"/>
    <w:rsid w:val="00BF3F4D"/>
    <w:rsid w:val="00C11E0D"/>
    <w:rsid w:val="00C13244"/>
    <w:rsid w:val="00C30CF7"/>
    <w:rsid w:val="00C73FCD"/>
    <w:rsid w:val="00C768B6"/>
    <w:rsid w:val="00C91B4E"/>
    <w:rsid w:val="00CA36CE"/>
    <w:rsid w:val="00CA4623"/>
    <w:rsid w:val="00CB7F31"/>
    <w:rsid w:val="00D019E7"/>
    <w:rsid w:val="00DA0933"/>
    <w:rsid w:val="00DA3100"/>
    <w:rsid w:val="00DB21EB"/>
    <w:rsid w:val="00DE3D20"/>
    <w:rsid w:val="00DE438B"/>
    <w:rsid w:val="00DF1D7C"/>
    <w:rsid w:val="00DF1E19"/>
    <w:rsid w:val="00E1176E"/>
    <w:rsid w:val="00E14180"/>
    <w:rsid w:val="00E30DBF"/>
    <w:rsid w:val="00E32CD6"/>
    <w:rsid w:val="00E347F8"/>
    <w:rsid w:val="00E413AB"/>
    <w:rsid w:val="00E607E1"/>
    <w:rsid w:val="00E75915"/>
    <w:rsid w:val="00E82E87"/>
    <w:rsid w:val="00EC41D2"/>
    <w:rsid w:val="00EE3E4C"/>
    <w:rsid w:val="00EE6A28"/>
    <w:rsid w:val="00F17AD9"/>
    <w:rsid w:val="00F216D1"/>
    <w:rsid w:val="00F32EFC"/>
    <w:rsid w:val="00F3706D"/>
    <w:rsid w:val="00F376B7"/>
    <w:rsid w:val="00F37F65"/>
    <w:rsid w:val="00F535AF"/>
    <w:rsid w:val="00F7673B"/>
    <w:rsid w:val="00F866FC"/>
    <w:rsid w:val="00FA5E39"/>
    <w:rsid w:val="00FB309B"/>
    <w:rsid w:val="00FB6C53"/>
    <w:rsid w:val="00FC7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D55"/>
    <w:pPr>
      <w:spacing w:after="0" w:line="240" w:lineRule="auto"/>
      <w:ind w:firstLine="709"/>
    </w:pPr>
    <w:rPr>
      <w:rFonts w:ascii="Times New Roman" w:eastAsia="Calibri" w:hAnsi="Times New Roman" w:cs="Times New Roman"/>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0D55"/>
    <w:pPr>
      <w:spacing w:after="200" w:line="276" w:lineRule="auto"/>
      <w:ind w:left="720" w:firstLine="0"/>
      <w:contextualSpacing/>
    </w:pPr>
    <w:rPr>
      <w:rFonts w:ascii="Calibri" w:hAnsi="Calibri"/>
      <w:sz w:val="22"/>
      <w:szCs w:val="22"/>
    </w:rPr>
  </w:style>
  <w:style w:type="paragraph" w:styleId="a4">
    <w:name w:val="footer"/>
    <w:basedOn w:val="a"/>
    <w:link w:val="a5"/>
    <w:uiPriority w:val="99"/>
    <w:unhideWhenUsed/>
    <w:rsid w:val="00870D55"/>
    <w:pPr>
      <w:tabs>
        <w:tab w:val="center" w:pos="4677"/>
        <w:tab w:val="right" w:pos="9355"/>
      </w:tabs>
    </w:pPr>
  </w:style>
  <w:style w:type="character" w:customStyle="1" w:styleId="a5">
    <w:name w:val="Нижний колонтитул Знак"/>
    <w:basedOn w:val="a0"/>
    <w:link w:val="a4"/>
    <w:uiPriority w:val="99"/>
    <w:rsid w:val="00870D55"/>
    <w:rPr>
      <w:rFonts w:ascii="Times New Roman" w:eastAsia="Calibri" w:hAnsi="Times New Roman" w:cs="Times New Roman"/>
      <w:sz w:val="24"/>
      <w:szCs w:val="28"/>
    </w:rPr>
  </w:style>
  <w:style w:type="paragraph" w:customStyle="1" w:styleId="ConsPlusTitle">
    <w:name w:val="ConsPlusTitle"/>
    <w:rsid w:val="00870D5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2">
    <w:name w:val="Body Text 2"/>
    <w:basedOn w:val="a"/>
    <w:link w:val="20"/>
    <w:uiPriority w:val="99"/>
    <w:unhideWhenUsed/>
    <w:rsid w:val="00870D55"/>
    <w:pPr>
      <w:spacing w:after="120" w:line="480" w:lineRule="auto"/>
    </w:pPr>
  </w:style>
  <w:style w:type="character" w:customStyle="1" w:styleId="20">
    <w:name w:val="Основной текст 2 Знак"/>
    <w:basedOn w:val="a0"/>
    <w:link w:val="2"/>
    <w:uiPriority w:val="99"/>
    <w:rsid w:val="00870D55"/>
    <w:rPr>
      <w:rFonts w:ascii="Times New Roman" w:eastAsia="Calibri" w:hAnsi="Times New Roman" w:cs="Times New Roman"/>
      <w:sz w:val="24"/>
      <w:szCs w:val="28"/>
    </w:rPr>
  </w:style>
  <w:style w:type="paragraph" w:styleId="a6">
    <w:name w:val="Balloon Text"/>
    <w:basedOn w:val="a"/>
    <w:link w:val="a7"/>
    <w:uiPriority w:val="99"/>
    <w:semiHidden/>
    <w:unhideWhenUsed/>
    <w:rsid w:val="00870D55"/>
    <w:rPr>
      <w:rFonts w:ascii="Tahoma" w:hAnsi="Tahoma" w:cs="Tahoma"/>
      <w:sz w:val="16"/>
      <w:szCs w:val="16"/>
    </w:rPr>
  </w:style>
  <w:style w:type="character" w:customStyle="1" w:styleId="a7">
    <w:name w:val="Текст выноски Знак"/>
    <w:basedOn w:val="a0"/>
    <w:link w:val="a6"/>
    <w:uiPriority w:val="99"/>
    <w:semiHidden/>
    <w:rsid w:val="00870D5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D55"/>
    <w:pPr>
      <w:spacing w:after="0" w:line="240" w:lineRule="auto"/>
      <w:ind w:firstLine="709"/>
    </w:pPr>
    <w:rPr>
      <w:rFonts w:ascii="Times New Roman" w:eastAsia="Calibri" w:hAnsi="Times New Roman" w:cs="Times New Roman"/>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0D55"/>
    <w:pPr>
      <w:spacing w:after="200" w:line="276" w:lineRule="auto"/>
      <w:ind w:left="720" w:firstLine="0"/>
      <w:contextualSpacing/>
    </w:pPr>
    <w:rPr>
      <w:rFonts w:ascii="Calibri" w:hAnsi="Calibri"/>
      <w:sz w:val="22"/>
      <w:szCs w:val="22"/>
    </w:rPr>
  </w:style>
  <w:style w:type="paragraph" w:styleId="a4">
    <w:name w:val="footer"/>
    <w:basedOn w:val="a"/>
    <w:link w:val="a5"/>
    <w:uiPriority w:val="99"/>
    <w:unhideWhenUsed/>
    <w:rsid w:val="00870D55"/>
    <w:pPr>
      <w:tabs>
        <w:tab w:val="center" w:pos="4677"/>
        <w:tab w:val="right" w:pos="9355"/>
      </w:tabs>
    </w:pPr>
  </w:style>
  <w:style w:type="character" w:customStyle="1" w:styleId="a5">
    <w:name w:val="Нижний колонтитул Знак"/>
    <w:basedOn w:val="a0"/>
    <w:link w:val="a4"/>
    <w:uiPriority w:val="99"/>
    <w:rsid w:val="00870D55"/>
    <w:rPr>
      <w:rFonts w:ascii="Times New Roman" w:eastAsia="Calibri" w:hAnsi="Times New Roman" w:cs="Times New Roman"/>
      <w:sz w:val="24"/>
      <w:szCs w:val="28"/>
    </w:rPr>
  </w:style>
  <w:style w:type="paragraph" w:customStyle="1" w:styleId="ConsPlusTitle">
    <w:name w:val="ConsPlusTitle"/>
    <w:rsid w:val="00870D5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2">
    <w:name w:val="Body Text 2"/>
    <w:basedOn w:val="a"/>
    <w:link w:val="20"/>
    <w:uiPriority w:val="99"/>
    <w:unhideWhenUsed/>
    <w:rsid w:val="00870D55"/>
    <w:pPr>
      <w:spacing w:after="120" w:line="480" w:lineRule="auto"/>
    </w:pPr>
  </w:style>
  <w:style w:type="character" w:customStyle="1" w:styleId="20">
    <w:name w:val="Основной текст 2 Знак"/>
    <w:basedOn w:val="a0"/>
    <w:link w:val="2"/>
    <w:uiPriority w:val="99"/>
    <w:rsid w:val="00870D55"/>
    <w:rPr>
      <w:rFonts w:ascii="Times New Roman" w:eastAsia="Calibri" w:hAnsi="Times New Roman" w:cs="Times New Roman"/>
      <w:sz w:val="24"/>
      <w:szCs w:val="28"/>
    </w:rPr>
  </w:style>
  <w:style w:type="paragraph" w:styleId="a6">
    <w:name w:val="Balloon Text"/>
    <w:basedOn w:val="a"/>
    <w:link w:val="a7"/>
    <w:uiPriority w:val="99"/>
    <w:semiHidden/>
    <w:unhideWhenUsed/>
    <w:rsid w:val="00870D55"/>
    <w:rPr>
      <w:rFonts w:ascii="Tahoma" w:hAnsi="Tahoma" w:cs="Tahoma"/>
      <w:sz w:val="16"/>
      <w:szCs w:val="16"/>
    </w:rPr>
  </w:style>
  <w:style w:type="character" w:customStyle="1" w:styleId="a7">
    <w:name w:val="Текст выноски Знак"/>
    <w:basedOn w:val="a0"/>
    <w:link w:val="a6"/>
    <w:uiPriority w:val="99"/>
    <w:semiHidden/>
    <w:rsid w:val="00870D5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564</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Самохина</dc:creator>
  <cp:lastModifiedBy>Зайнуллина</cp:lastModifiedBy>
  <cp:revision>2</cp:revision>
  <cp:lastPrinted>2011-10-28T04:33:00Z</cp:lastPrinted>
  <dcterms:created xsi:type="dcterms:W3CDTF">2011-10-28T04:34:00Z</dcterms:created>
  <dcterms:modified xsi:type="dcterms:W3CDTF">2011-10-28T04:34:00Z</dcterms:modified>
</cp:coreProperties>
</file>