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3BECC" w14:textId="77777777" w:rsidR="008A5E6F" w:rsidRPr="008A5E6F" w:rsidRDefault="0060606D" w:rsidP="005E20DD">
      <w:pPr>
        <w:ind w:firstLine="300"/>
        <w:rPr>
          <w:sz w:val="14"/>
          <w:szCs w:val="14"/>
        </w:rPr>
      </w:pPr>
      <w:r>
        <w:rPr>
          <w:noProof/>
          <w:sz w:val="28"/>
          <w:szCs w:val="28"/>
          <w:lang w:val="en-US"/>
        </w:rPr>
        <w:drawing>
          <wp:anchor distT="0" distB="0" distL="114300" distR="114300" simplePos="0" relativeHeight="251660800" behindDoc="1" locked="1" layoutInCell="0" allowOverlap="0" wp14:anchorId="2B68EE2C" wp14:editId="7385E426">
            <wp:simplePos x="0" y="0"/>
            <wp:positionH relativeFrom="page">
              <wp:posOffset>0</wp:posOffset>
            </wp:positionH>
            <wp:positionV relativeFrom="page">
              <wp:posOffset>0</wp:posOffset>
            </wp:positionV>
            <wp:extent cx="7592400" cy="1965600"/>
            <wp:effectExtent l="0" t="0" r="0" b="0"/>
            <wp:wrapTight wrapText="bothSides">
              <wp:wrapPolygon edited="0">
                <wp:start x="0" y="0"/>
                <wp:lineTo x="0" y="21356"/>
                <wp:lineTo x="21517" y="21356"/>
                <wp:lineTo x="21517" y="0"/>
                <wp:lineTo x="0" y="0"/>
              </wp:wrapPolygon>
            </wp:wrapTight>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92400" cy="196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0B7AA4" w14:textId="77777777" w:rsidR="00E7784C" w:rsidRDefault="00E7784C" w:rsidP="00ED0E2F">
      <w:pPr>
        <w:overflowPunct/>
        <w:autoSpaceDE/>
        <w:autoSpaceDN/>
        <w:adjustRightInd/>
        <w:textAlignment w:val="auto"/>
        <w:rPr>
          <w:sz w:val="28"/>
          <w:szCs w:val="28"/>
        </w:rPr>
      </w:pPr>
    </w:p>
    <w:p w14:paraId="6F6CBA05" w14:textId="77777777" w:rsidR="001E67AA" w:rsidRDefault="001E67AA" w:rsidP="00ED0E2F">
      <w:pPr>
        <w:overflowPunct/>
        <w:autoSpaceDE/>
        <w:autoSpaceDN/>
        <w:adjustRightInd/>
        <w:textAlignment w:val="auto"/>
        <w:rPr>
          <w:sz w:val="28"/>
          <w:szCs w:val="28"/>
        </w:rPr>
      </w:pPr>
    </w:p>
    <w:p w14:paraId="392946DB" w14:textId="77777777" w:rsidR="001E67AA" w:rsidRDefault="001E67AA" w:rsidP="00ED0E2F">
      <w:pPr>
        <w:overflowPunct/>
        <w:autoSpaceDE/>
        <w:autoSpaceDN/>
        <w:adjustRightInd/>
        <w:textAlignment w:val="auto"/>
        <w:rPr>
          <w:sz w:val="28"/>
          <w:szCs w:val="28"/>
        </w:rPr>
      </w:pPr>
    </w:p>
    <w:p w14:paraId="7F900EE7" w14:textId="77777777" w:rsidR="001E67AA" w:rsidRDefault="001E67AA" w:rsidP="001E67AA">
      <w:pPr>
        <w:overflowPunct/>
        <w:autoSpaceDE/>
        <w:autoSpaceDN/>
        <w:adjustRightInd/>
        <w:jc w:val="center"/>
        <w:textAlignment w:val="auto"/>
        <w:rPr>
          <w:b/>
          <w:sz w:val="28"/>
          <w:szCs w:val="28"/>
        </w:rPr>
      </w:pPr>
      <w:r w:rsidRPr="001A65A5">
        <w:rPr>
          <w:b/>
          <w:sz w:val="28"/>
          <w:szCs w:val="28"/>
        </w:rPr>
        <w:t>Пресс-релиз</w:t>
      </w:r>
    </w:p>
    <w:p w14:paraId="5498C1D5" w14:textId="77777777" w:rsidR="00A17DDA" w:rsidRPr="001A65A5" w:rsidRDefault="00A17DDA" w:rsidP="001E67AA">
      <w:pPr>
        <w:overflowPunct/>
        <w:autoSpaceDE/>
        <w:autoSpaceDN/>
        <w:adjustRightInd/>
        <w:jc w:val="center"/>
        <w:textAlignment w:val="auto"/>
        <w:rPr>
          <w:b/>
          <w:sz w:val="28"/>
          <w:szCs w:val="28"/>
        </w:rPr>
      </w:pPr>
    </w:p>
    <w:p w14:paraId="0350E36C" w14:textId="77777777" w:rsidR="00A17DDA" w:rsidRDefault="00A17DDA" w:rsidP="00A17DDA">
      <w:pPr>
        <w:overflowPunct/>
        <w:autoSpaceDE/>
        <w:autoSpaceDN/>
        <w:adjustRightInd/>
        <w:spacing w:line="276" w:lineRule="auto"/>
        <w:jc w:val="center"/>
        <w:textAlignment w:val="auto"/>
        <w:rPr>
          <w:b/>
          <w:sz w:val="28"/>
          <w:szCs w:val="28"/>
        </w:rPr>
      </w:pPr>
      <w:r>
        <w:rPr>
          <w:b/>
          <w:sz w:val="28"/>
          <w:szCs w:val="28"/>
        </w:rPr>
        <w:t>Итоги участия</w:t>
      </w:r>
      <w:r w:rsidRPr="00A17DDA">
        <w:rPr>
          <w:b/>
          <w:sz w:val="28"/>
          <w:szCs w:val="28"/>
        </w:rPr>
        <w:t xml:space="preserve"> </w:t>
      </w:r>
      <w:r>
        <w:rPr>
          <w:b/>
          <w:sz w:val="28"/>
          <w:szCs w:val="28"/>
        </w:rPr>
        <w:t xml:space="preserve">Республики </w:t>
      </w:r>
      <w:r w:rsidRPr="00A17DDA">
        <w:rPr>
          <w:b/>
          <w:sz w:val="28"/>
          <w:szCs w:val="28"/>
        </w:rPr>
        <w:t>Татарстан</w:t>
      </w:r>
    </w:p>
    <w:p w14:paraId="51314DF2" w14:textId="77777777" w:rsidR="00A17DDA" w:rsidRDefault="00A17DDA" w:rsidP="00A17DDA">
      <w:pPr>
        <w:overflowPunct/>
        <w:autoSpaceDE/>
        <w:autoSpaceDN/>
        <w:adjustRightInd/>
        <w:spacing w:line="276" w:lineRule="auto"/>
        <w:jc w:val="center"/>
        <w:textAlignment w:val="auto"/>
        <w:rPr>
          <w:b/>
          <w:sz w:val="28"/>
          <w:szCs w:val="28"/>
        </w:rPr>
      </w:pPr>
      <w:r w:rsidRPr="00A17DDA">
        <w:rPr>
          <w:b/>
          <w:sz w:val="28"/>
          <w:szCs w:val="28"/>
        </w:rPr>
        <w:t>в Петербургском международном экономическом форуме</w:t>
      </w:r>
    </w:p>
    <w:p w14:paraId="6B882118" w14:textId="77777777" w:rsidR="00A17DDA" w:rsidRPr="00A17DDA" w:rsidRDefault="00A17DDA" w:rsidP="00A17DDA">
      <w:pPr>
        <w:overflowPunct/>
        <w:autoSpaceDE/>
        <w:autoSpaceDN/>
        <w:adjustRightInd/>
        <w:spacing w:line="276" w:lineRule="auto"/>
        <w:jc w:val="center"/>
        <w:textAlignment w:val="auto"/>
        <w:rPr>
          <w:b/>
          <w:sz w:val="28"/>
          <w:szCs w:val="28"/>
        </w:rPr>
      </w:pPr>
    </w:p>
    <w:p w14:paraId="606A80F1" w14:textId="77777777" w:rsidR="00A17DDA" w:rsidRDefault="00A17DDA" w:rsidP="00A17DDA">
      <w:pPr>
        <w:overflowPunct/>
        <w:autoSpaceDE/>
        <w:autoSpaceDN/>
        <w:adjustRightInd/>
        <w:spacing w:line="276" w:lineRule="auto"/>
        <w:jc w:val="both"/>
        <w:textAlignment w:val="auto"/>
        <w:rPr>
          <w:sz w:val="28"/>
          <w:szCs w:val="28"/>
        </w:rPr>
      </w:pPr>
      <w:r w:rsidRPr="00A17DDA">
        <w:rPr>
          <w:sz w:val="28"/>
          <w:szCs w:val="28"/>
        </w:rPr>
        <w:t>Петербургский международный экономический форум (ПМЭФ-2019) за прошедшее десятилетие стал ведущей мировой площадкой для общения государственных деятелей, экспертов, представителей деловых и научных кругов и обсуждения ключевых экономических вопросов, стоящих перед страной, развивающимися рынками и миром в целом.</w:t>
      </w:r>
    </w:p>
    <w:p w14:paraId="70E174B1" w14:textId="77777777" w:rsidR="00A17DDA" w:rsidRPr="00A17DDA" w:rsidRDefault="00A17DDA" w:rsidP="00A17DDA">
      <w:pPr>
        <w:overflowPunct/>
        <w:autoSpaceDE/>
        <w:autoSpaceDN/>
        <w:adjustRightInd/>
        <w:spacing w:line="276" w:lineRule="auto"/>
        <w:jc w:val="both"/>
        <w:textAlignment w:val="auto"/>
        <w:rPr>
          <w:sz w:val="28"/>
          <w:szCs w:val="28"/>
        </w:rPr>
      </w:pPr>
    </w:p>
    <w:p w14:paraId="14468DA9" w14:textId="77777777" w:rsidR="00A17DDA" w:rsidRPr="00A17DDA" w:rsidRDefault="00A17DDA" w:rsidP="00A17DDA">
      <w:pPr>
        <w:overflowPunct/>
        <w:autoSpaceDE/>
        <w:autoSpaceDN/>
        <w:adjustRightInd/>
        <w:spacing w:line="276" w:lineRule="auto"/>
        <w:jc w:val="both"/>
        <w:textAlignment w:val="auto"/>
        <w:rPr>
          <w:sz w:val="28"/>
          <w:szCs w:val="28"/>
        </w:rPr>
      </w:pPr>
      <w:r w:rsidRPr="00A17DDA">
        <w:rPr>
          <w:sz w:val="28"/>
          <w:szCs w:val="28"/>
        </w:rPr>
        <w:t xml:space="preserve">В рамках ПМЭФ-2019 состоялось более 170 мероприятий различных форматов, объединенных под общим девизом: «Формируя повестку устойчивого развития». </w:t>
      </w:r>
    </w:p>
    <w:p w14:paraId="71B53A79" w14:textId="77777777" w:rsidR="00A17DDA" w:rsidRDefault="00A17DDA" w:rsidP="00A17DDA">
      <w:pPr>
        <w:overflowPunct/>
        <w:autoSpaceDE/>
        <w:autoSpaceDN/>
        <w:adjustRightInd/>
        <w:spacing w:line="276" w:lineRule="auto"/>
        <w:jc w:val="both"/>
        <w:textAlignment w:val="auto"/>
        <w:rPr>
          <w:sz w:val="28"/>
          <w:szCs w:val="28"/>
        </w:rPr>
      </w:pPr>
      <w:r w:rsidRPr="00A17DDA">
        <w:rPr>
          <w:sz w:val="28"/>
          <w:szCs w:val="28"/>
        </w:rPr>
        <w:t>Программа форума в 2019 году состояла из четырех тематических блоков: «Мировая экономика в поисках баланса», «Российская экономика: реализуя цели национального развития», «Технологии, приближающие будущее» и «Человек – прежде всего».</w:t>
      </w:r>
    </w:p>
    <w:p w14:paraId="509128FF" w14:textId="77777777" w:rsidR="00A17DDA" w:rsidRPr="00A17DDA" w:rsidRDefault="00A17DDA" w:rsidP="00A17DDA">
      <w:pPr>
        <w:overflowPunct/>
        <w:autoSpaceDE/>
        <w:autoSpaceDN/>
        <w:adjustRightInd/>
        <w:spacing w:line="276" w:lineRule="auto"/>
        <w:jc w:val="both"/>
        <w:textAlignment w:val="auto"/>
        <w:rPr>
          <w:sz w:val="28"/>
          <w:szCs w:val="28"/>
        </w:rPr>
      </w:pPr>
    </w:p>
    <w:p w14:paraId="6BDE8DFC" w14:textId="77777777" w:rsidR="00A17DDA" w:rsidRDefault="00A17DDA" w:rsidP="00A17DDA">
      <w:pPr>
        <w:overflowPunct/>
        <w:autoSpaceDE/>
        <w:autoSpaceDN/>
        <w:adjustRightInd/>
        <w:spacing w:line="276" w:lineRule="auto"/>
        <w:jc w:val="both"/>
        <w:textAlignment w:val="auto"/>
        <w:rPr>
          <w:sz w:val="28"/>
          <w:szCs w:val="28"/>
        </w:rPr>
      </w:pPr>
      <w:r w:rsidRPr="00A17DDA">
        <w:rPr>
          <w:sz w:val="28"/>
          <w:szCs w:val="28"/>
        </w:rPr>
        <w:t xml:space="preserve">Работа делегации Республики Татарстан под руководством Президента Р.Н. </w:t>
      </w:r>
      <w:proofErr w:type="spellStart"/>
      <w:r w:rsidRPr="00A17DDA">
        <w:rPr>
          <w:sz w:val="28"/>
          <w:szCs w:val="28"/>
        </w:rPr>
        <w:t>Минниханова</w:t>
      </w:r>
      <w:proofErr w:type="spellEnd"/>
      <w:r w:rsidRPr="00A17DDA">
        <w:rPr>
          <w:sz w:val="28"/>
          <w:szCs w:val="28"/>
        </w:rPr>
        <w:t xml:space="preserve"> была традиционно плотной и продуктивной, проведен ряд деловых встреч и переговоров, подписаны соглашения о сотрудничестве и другие документы, которые станут прочной основой для дальнейшей работы республики как в промышленности, развитии торгово-экономических отношений, так и в части подготовки квалифицированных кадров для экономики региона. Только с участием Президента Татарстана на ПМЭФ-2019 подписано 19 документов.</w:t>
      </w:r>
    </w:p>
    <w:p w14:paraId="53F9E419" w14:textId="77777777" w:rsidR="00A17DDA" w:rsidRDefault="00A17DDA" w:rsidP="00A17DDA">
      <w:pPr>
        <w:overflowPunct/>
        <w:autoSpaceDE/>
        <w:autoSpaceDN/>
        <w:adjustRightInd/>
        <w:spacing w:line="276" w:lineRule="auto"/>
        <w:jc w:val="both"/>
        <w:textAlignment w:val="auto"/>
        <w:rPr>
          <w:sz w:val="28"/>
          <w:szCs w:val="28"/>
        </w:rPr>
      </w:pPr>
    </w:p>
    <w:p w14:paraId="34B06E1F" w14:textId="77777777" w:rsidR="00A17DDA" w:rsidRDefault="00A17DDA" w:rsidP="00A17DDA">
      <w:pPr>
        <w:overflowPunct/>
        <w:autoSpaceDE/>
        <w:autoSpaceDN/>
        <w:adjustRightInd/>
        <w:spacing w:line="276" w:lineRule="auto"/>
        <w:jc w:val="both"/>
        <w:textAlignment w:val="auto"/>
        <w:rPr>
          <w:sz w:val="28"/>
          <w:szCs w:val="28"/>
        </w:rPr>
      </w:pPr>
      <w:r w:rsidRPr="00A17DDA">
        <w:rPr>
          <w:sz w:val="28"/>
          <w:szCs w:val="28"/>
        </w:rPr>
        <w:t xml:space="preserve">В рамках выставочной экспозиции Республики Татарстан были презентованы такие проекты как </w:t>
      </w:r>
      <w:proofErr w:type="spellStart"/>
      <w:r w:rsidRPr="00A17DDA">
        <w:rPr>
          <w:sz w:val="28"/>
          <w:szCs w:val="28"/>
        </w:rPr>
        <w:t>Фарммедполис</w:t>
      </w:r>
      <w:proofErr w:type="spellEnd"/>
      <w:r w:rsidRPr="00A17DDA">
        <w:rPr>
          <w:sz w:val="28"/>
          <w:szCs w:val="28"/>
        </w:rPr>
        <w:t>, Машиностроительный кластер, мировой чемпионат по профессиональному мастерству WorldSkills-2019, Фабрика предпринимательства и другие.</w:t>
      </w:r>
    </w:p>
    <w:p w14:paraId="6F7D6956" w14:textId="77777777" w:rsidR="00A17DDA" w:rsidRPr="00A17DDA" w:rsidRDefault="00A17DDA" w:rsidP="00A17DDA">
      <w:pPr>
        <w:overflowPunct/>
        <w:autoSpaceDE/>
        <w:autoSpaceDN/>
        <w:adjustRightInd/>
        <w:spacing w:line="276" w:lineRule="auto"/>
        <w:jc w:val="both"/>
        <w:textAlignment w:val="auto"/>
        <w:rPr>
          <w:sz w:val="28"/>
          <w:szCs w:val="28"/>
        </w:rPr>
      </w:pPr>
    </w:p>
    <w:p w14:paraId="393EEC6C" w14:textId="77777777" w:rsidR="00A17DDA" w:rsidRDefault="00A17DDA" w:rsidP="00A17DDA">
      <w:pPr>
        <w:overflowPunct/>
        <w:autoSpaceDE/>
        <w:autoSpaceDN/>
        <w:adjustRightInd/>
        <w:spacing w:line="276" w:lineRule="auto"/>
        <w:jc w:val="center"/>
        <w:textAlignment w:val="auto"/>
        <w:rPr>
          <w:b/>
          <w:sz w:val="28"/>
          <w:szCs w:val="28"/>
        </w:rPr>
      </w:pPr>
    </w:p>
    <w:p w14:paraId="3E00BF87" w14:textId="77777777" w:rsidR="00A17DDA" w:rsidRPr="00A17DDA" w:rsidRDefault="00A17DDA" w:rsidP="00A17DDA">
      <w:pPr>
        <w:overflowPunct/>
        <w:autoSpaceDE/>
        <w:autoSpaceDN/>
        <w:adjustRightInd/>
        <w:spacing w:line="276" w:lineRule="auto"/>
        <w:jc w:val="center"/>
        <w:textAlignment w:val="auto"/>
        <w:rPr>
          <w:b/>
          <w:sz w:val="28"/>
          <w:szCs w:val="28"/>
        </w:rPr>
      </w:pPr>
    </w:p>
    <w:p w14:paraId="3DC08525" w14:textId="77777777" w:rsidR="00A17DDA" w:rsidRDefault="005A6092" w:rsidP="00A17DDA">
      <w:pPr>
        <w:overflowPunct/>
        <w:autoSpaceDE/>
        <w:autoSpaceDN/>
        <w:adjustRightInd/>
        <w:spacing w:line="276" w:lineRule="auto"/>
        <w:jc w:val="both"/>
        <w:textAlignment w:val="auto"/>
        <w:rPr>
          <w:sz w:val="28"/>
          <w:szCs w:val="28"/>
        </w:rPr>
      </w:pPr>
      <w:r>
        <w:rPr>
          <w:sz w:val="28"/>
          <w:szCs w:val="28"/>
        </w:rPr>
        <w:t xml:space="preserve">В рамках ПМЭФ-2019 </w:t>
      </w:r>
      <w:r w:rsidR="00A17DDA" w:rsidRPr="00A17DDA">
        <w:rPr>
          <w:sz w:val="28"/>
          <w:szCs w:val="28"/>
        </w:rPr>
        <w:t>состоялось подписание соглашения о сотрудничестве между Агентством стратегических инициатив по продвижению новых проектов, Союзом «Агентство развития профессиональных сообществ и рабочих кадров «Молодые профессионалы» и Правительством Республики Татарстан.</w:t>
      </w:r>
      <w:r w:rsidR="00031BFF">
        <w:rPr>
          <w:sz w:val="28"/>
          <w:szCs w:val="28"/>
        </w:rPr>
        <w:t xml:space="preserve"> Документ предполагает тиражирование</w:t>
      </w:r>
      <w:bookmarkStart w:id="0" w:name="_GoBack"/>
      <w:bookmarkEnd w:id="0"/>
      <w:r w:rsidR="00A17DDA" w:rsidRPr="00A17DDA">
        <w:rPr>
          <w:sz w:val="28"/>
          <w:szCs w:val="28"/>
        </w:rPr>
        <w:t xml:space="preserve"> регионального стандарта кадрового обеспечения промышленного (экономического) роста в Республике Татарстан.  Кадровый стандарт у</w:t>
      </w:r>
      <w:r w:rsidR="002317C7">
        <w:rPr>
          <w:sz w:val="28"/>
          <w:szCs w:val="28"/>
        </w:rPr>
        <w:t xml:space="preserve">читывает результаты реализации </w:t>
      </w:r>
      <w:r w:rsidR="00A17DDA" w:rsidRPr="00A17DDA">
        <w:rPr>
          <w:sz w:val="28"/>
          <w:szCs w:val="28"/>
        </w:rPr>
        <w:t xml:space="preserve">проекта Агентства стратегических инициатив «Подготовка рабочих кадров, соответствующих требованиям высокотехнологичных отраслей промышленности, на основе дуального образования», результаты движения </w:t>
      </w:r>
      <w:proofErr w:type="spellStart"/>
      <w:r w:rsidR="00A17DDA" w:rsidRPr="00A17DDA">
        <w:rPr>
          <w:sz w:val="28"/>
          <w:szCs w:val="28"/>
        </w:rPr>
        <w:t>WorldSkills</w:t>
      </w:r>
      <w:proofErr w:type="spellEnd"/>
      <w:r w:rsidR="00A17DDA" w:rsidRPr="00A17DDA">
        <w:rPr>
          <w:sz w:val="28"/>
          <w:szCs w:val="28"/>
        </w:rPr>
        <w:t xml:space="preserve"> </w:t>
      </w:r>
      <w:proofErr w:type="spellStart"/>
      <w:r w:rsidR="00A17DDA" w:rsidRPr="00A17DDA">
        <w:rPr>
          <w:sz w:val="28"/>
          <w:szCs w:val="28"/>
        </w:rPr>
        <w:t>Russia</w:t>
      </w:r>
      <w:proofErr w:type="spellEnd"/>
      <w:r w:rsidR="00A17DDA" w:rsidRPr="00A17DDA">
        <w:rPr>
          <w:sz w:val="28"/>
          <w:szCs w:val="28"/>
        </w:rPr>
        <w:t xml:space="preserve"> и лучшие практики регионов Российской Федерации.</w:t>
      </w:r>
    </w:p>
    <w:p w14:paraId="1DC0B3E3" w14:textId="77777777" w:rsidR="0086443B" w:rsidRDefault="0086443B" w:rsidP="00A17DDA">
      <w:pPr>
        <w:overflowPunct/>
        <w:autoSpaceDE/>
        <w:autoSpaceDN/>
        <w:adjustRightInd/>
        <w:spacing w:line="276" w:lineRule="auto"/>
        <w:jc w:val="both"/>
        <w:textAlignment w:val="auto"/>
        <w:rPr>
          <w:sz w:val="28"/>
          <w:szCs w:val="28"/>
        </w:rPr>
      </w:pPr>
    </w:p>
    <w:p w14:paraId="04C1BDF8" w14:textId="77777777" w:rsidR="00A17DDA" w:rsidRDefault="00A17DDA" w:rsidP="00A17DDA">
      <w:pPr>
        <w:overflowPunct/>
        <w:autoSpaceDE/>
        <w:autoSpaceDN/>
        <w:adjustRightInd/>
        <w:spacing w:line="276" w:lineRule="auto"/>
        <w:jc w:val="both"/>
        <w:textAlignment w:val="auto"/>
        <w:rPr>
          <w:sz w:val="28"/>
          <w:szCs w:val="28"/>
        </w:rPr>
      </w:pPr>
      <w:r w:rsidRPr="00A17DDA">
        <w:rPr>
          <w:sz w:val="28"/>
          <w:szCs w:val="28"/>
        </w:rPr>
        <w:t>OZON</w:t>
      </w:r>
      <w:r w:rsidR="005A6092">
        <w:rPr>
          <w:sz w:val="28"/>
          <w:szCs w:val="28"/>
        </w:rPr>
        <w:t xml:space="preserve"> и Татарстан договорились совместно развивать </w:t>
      </w:r>
      <w:proofErr w:type="spellStart"/>
      <w:r w:rsidR="005A6092">
        <w:rPr>
          <w:sz w:val="28"/>
          <w:szCs w:val="28"/>
        </w:rPr>
        <w:t>интернет-торговлю</w:t>
      </w:r>
      <w:proofErr w:type="spellEnd"/>
      <w:r w:rsidRPr="00A17DDA">
        <w:rPr>
          <w:sz w:val="28"/>
          <w:szCs w:val="28"/>
        </w:rPr>
        <w:t xml:space="preserve"> в республике. По условиям соглашения на территории промышленной площадки «Зеленодольск» будет простроен логистический центр OZON площадью 20 тысяч </w:t>
      </w:r>
      <w:proofErr w:type="spellStart"/>
      <w:r w:rsidRPr="00A17DDA">
        <w:rPr>
          <w:sz w:val="28"/>
          <w:szCs w:val="28"/>
        </w:rPr>
        <w:t>кв.м</w:t>
      </w:r>
      <w:proofErr w:type="spellEnd"/>
      <w:r w:rsidRPr="00A17DDA">
        <w:rPr>
          <w:sz w:val="28"/>
          <w:szCs w:val="28"/>
        </w:rPr>
        <w:t xml:space="preserve">. Объем инвестиций в проект составит 1 млрд рублей. Благодаря его реализации в Зеленодольском районе будет создано более 500 новых рабочих мест. </w:t>
      </w:r>
    </w:p>
    <w:p w14:paraId="17A196E8" w14:textId="77777777" w:rsidR="00A17DDA" w:rsidRPr="00A17DDA" w:rsidRDefault="00A17DDA" w:rsidP="00A17DDA">
      <w:pPr>
        <w:overflowPunct/>
        <w:autoSpaceDE/>
        <w:autoSpaceDN/>
        <w:adjustRightInd/>
        <w:spacing w:line="276" w:lineRule="auto"/>
        <w:jc w:val="both"/>
        <w:textAlignment w:val="auto"/>
        <w:rPr>
          <w:sz w:val="28"/>
          <w:szCs w:val="28"/>
        </w:rPr>
      </w:pPr>
    </w:p>
    <w:p w14:paraId="2D270485" w14:textId="77777777" w:rsidR="00A17DDA" w:rsidRDefault="00A17DDA" w:rsidP="00A17DDA">
      <w:pPr>
        <w:overflowPunct/>
        <w:autoSpaceDE/>
        <w:autoSpaceDN/>
        <w:adjustRightInd/>
        <w:spacing w:line="276" w:lineRule="auto"/>
        <w:jc w:val="both"/>
        <w:textAlignment w:val="auto"/>
        <w:rPr>
          <w:sz w:val="28"/>
          <w:szCs w:val="28"/>
        </w:rPr>
      </w:pPr>
      <w:r w:rsidRPr="00A17DDA">
        <w:rPr>
          <w:sz w:val="28"/>
          <w:szCs w:val="28"/>
        </w:rPr>
        <w:t xml:space="preserve">OZON также заявил о намерении оснастить государственные и муниципальные учреждения Татарстана </w:t>
      </w:r>
      <w:proofErr w:type="spellStart"/>
      <w:r w:rsidRPr="00A17DDA">
        <w:rPr>
          <w:sz w:val="28"/>
          <w:szCs w:val="28"/>
        </w:rPr>
        <w:t>почтоматами</w:t>
      </w:r>
      <w:proofErr w:type="spellEnd"/>
      <w:r w:rsidRPr="00A17DDA">
        <w:rPr>
          <w:sz w:val="28"/>
          <w:szCs w:val="28"/>
        </w:rPr>
        <w:t xml:space="preserve"> и пунктами выдачи онлайн-заказов. В рамках пилотного проекта во втором и третьем кварталах 2019 года OZON готов разместить более 100 </w:t>
      </w:r>
      <w:proofErr w:type="spellStart"/>
      <w:r w:rsidRPr="00A17DDA">
        <w:rPr>
          <w:sz w:val="28"/>
          <w:szCs w:val="28"/>
        </w:rPr>
        <w:t>почтоматов</w:t>
      </w:r>
      <w:proofErr w:type="spellEnd"/>
      <w:r w:rsidRPr="00A17DDA">
        <w:rPr>
          <w:sz w:val="28"/>
          <w:szCs w:val="28"/>
        </w:rPr>
        <w:t xml:space="preserve"> во всех многофункциональных центрах предоставления государственных и муниципальных услуг и других государственных и муниципальных учреждениях. Для крупногабаритных товаров OZON планирует создать на базе муниципальных предприятий пункты выдачи заказов для населения. Во втором и третьем кварталах 2019 года на 50 муниципальных предприятиях будут открыты пункты выдачи крупногабаритных заказов.</w:t>
      </w:r>
    </w:p>
    <w:p w14:paraId="4CE52BAC" w14:textId="77777777" w:rsidR="00A17DDA" w:rsidRPr="00A17DDA" w:rsidRDefault="00A17DDA" w:rsidP="00A17DDA">
      <w:pPr>
        <w:overflowPunct/>
        <w:autoSpaceDE/>
        <w:autoSpaceDN/>
        <w:adjustRightInd/>
        <w:spacing w:line="276" w:lineRule="auto"/>
        <w:jc w:val="both"/>
        <w:textAlignment w:val="auto"/>
        <w:rPr>
          <w:sz w:val="28"/>
          <w:szCs w:val="28"/>
        </w:rPr>
      </w:pPr>
    </w:p>
    <w:p w14:paraId="0EC938A8" w14:textId="77777777" w:rsidR="00A17DDA" w:rsidRDefault="00A17DDA" w:rsidP="00A17DDA">
      <w:pPr>
        <w:overflowPunct/>
        <w:autoSpaceDE/>
        <w:autoSpaceDN/>
        <w:adjustRightInd/>
        <w:spacing w:line="276" w:lineRule="auto"/>
        <w:jc w:val="both"/>
        <w:textAlignment w:val="auto"/>
        <w:rPr>
          <w:sz w:val="28"/>
          <w:szCs w:val="28"/>
        </w:rPr>
      </w:pPr>
      <w:r w:rsidRPr="00A17DDA">
        <w:rPr>
          <w:sz w:val="28"/>
          <w:szCs w:val="28"/>
        </w:rPr>
        <w:t xml:space="preserve">Помимо этого, совместно с Фондом социального страхования Российской Федерации планируется реализовать социально значимый проект по организации доставки людям с ограниченными возможностями технических средств реабилитации, лекарственных препаратов и изделий медицинского назначения как в </w:t>
      </w:r>
      <w:proofErr w:type="spellStart"/>
      <w:r w:rsidRPr="00A17DDA">
        <w:rPr>
          <w:sz w:val="28"/>
          <w:szCs w:val="28"/>
        </w:rPr>
        <w:t>почтоматы</w:t>
      </w:r>
      <w:proofErr w:type="spellEnd"/>
      <w:r w:rsidRPr="00A17DDA">
        <w:rPr>
          <w:sz w:val="28"/>
          <w:szCs w:val="28"/>
        </w:rPr>
        <w:t>, так и в пункты выдачи заказов.</w:t>
      </w:r>
    </w:p>
    <w:p w14:paraId="588F5055" w14:textId="77777777" w:rsidR="00A17DDA" w:rsidRPr="00A17DDA" w:rsidRDefault="00A17DDA" w:rsidP="00A17DDA">
      <w:pPr>
        <w:overflowPunct/>
        <w:autoSpaceDE/>
        <w:autoSpaceDN/>
        <w:adjustRightInd/>
        <w:spacing w:line="276" w:lineRule="auto"/>
        <w:jc w:val="both"/>
        <w:textAlignment w:val="auto"/>
        <w:rPr>
          <w:sz w:val="28"/>
          <w:szCs w:val="28"/>
        </w:rPr>
      </w:pPr>
    </w:p>
    <w:p w14:paraId="0D09BBC7" w14:textId="77777777" w:rsidR="00A17DDA" w:rsidRDefault="00A17DDA" w:rsidP="00A17DDA">
      <w:pPr>
        <w:overflowPunct/>
        <w:autoSpaceDE/>
        <w:autoSpaceDN/>
        <w:adjustRightInd/>
        <w:spacing w:line="276" w:lineRule="auto"/>
        <w:jc w:val="both"/>
        <w:textAlignment w:val="auto"/>
        <w:rPr>
          <w:sz w:val="28"/>
          <w:szCs w:val="28"/>
        </w:rPr>
      </w:pPr>
      <w:r w:rsidRPr="00A17DDA">
        <w:rPr>
          <w:sz w:val="28"/>
          <w:szCs w:val="28"/>
        </w:rPr>
        <w:t xml:space="preserve">Правительство Республики Татарстан, Министерство экономического развития Российской Федерации и Федеральная служба по интеллектуальной собственности (Роспатент) подписали трехстороннее соглашение о взаимодействии в рамках </w:t>
      </w:r>
      <w:r w:rsidRPr="00A17DDA">
        <w:rPr>
          <w:sz w:val="28"/>
          <w:szCs w:val="28"/>
        </w:rPr>
        <w:lastRenderedPageBreak/>
        <w:t>поддержки развития сферы интеллектуальной собственности в Республике Татарстан.</w:t>
      </w:r>
    </w:p>
    <w:p w14:paraId="49756E2D" w14:textId="77777777" w:rsidR="00A17DDA" w:rsidRPr="00A17DDA" w:rsidRDefault="00A17DDA" w:rsidP="00A17DDA">
      <w:pPr>
        <w:overflowPunct/>
        <w:autoSpaceDE/>
        <w:autoSpaceDN/>
        <w:adjustRightInd/>
        <w:spacing w:line="276" w:lineRule="auto"/>
        <w:jc w:val="both"/>
        <w:textAlignment w:val="auto"/>
        <w:rPr>
          <w:sz w:val="28"/>
          <w:szCs w:val="28"/>
        </w:rPr>
      </w:pPr>
    </w:p>
    <w:p w14:paraId="3910869F" w14:textId="77777777" w:rsidR="00A17DDA" w:rsidRDefault="00A17DDA" w:rsidP="00A17DDA">
      <w:pPr>
        <w:overflowPunct/>
        <w:autoSpaceDE/>
        <w:autoSpaceDN/>
        <w:adjustRightInd/>
        <w:spacing w:line="276" w:lineRule="auto"/>
        <w:jc w:val="both"/>
        <w:textAlignment w:val="auto"/>
        <w:rPr>
          <w:sz w:val="28"/>
          <w:szCs w:val="28"/>
        </w:rPr>
      </w:pPr>
      <w:r w:rsidRPr="00A17DDA">
        <w:rPr>
          <w:sz w:val="28"/>
          <w:szCs w:val="28"/>
        </w:rPr>
        <w:t>Республика Татарстан стала первым из субъектов Российской Федерации, подписавших подобное соглашение.  Для реализации соглашения в Татарстане уже сформирована обширная нормативно-правовая и инфраструктурная база по управлению и развитию интеллектуальной собственностью, реализуется единственная в Российской Федерации программа развития рынка интеллектуальной собственности, ведется активное взаимодействие с федеральными структурами и институтами развития.</w:t>
      </w:r>
    </w:p>
    <w:p w14:paraId="4A09462C" w14:textId="77777777" w:rsidR="00A17DDA" w:rsidRPr="00A17DDA" w:rsidRDefault="00A17DDA" w:rsidP="00A17DDA">
      <w:pPr>
        <w:overflowPunct/>
        <w:autoSpaceDE/>
        <w:autoSpaceDN/>
        <w:adjustRightInd/>
        <w:spacing w:line="276" w:lineRule="auto"/>
        <w:jc w:val="both"/>
        <w:textAlignment w:val="auto"/>
        <w:rPr>
          <w:sz w:val="28"/>
          <w:szCs w:val="28"/>
        </w:rPr>
      </w:pPr>
    </w:p>
    <w:p w14:paraId="60D5D99A" w14:textId="77777777" w:rsidR="00A17DDA" w:rsidRDefault="00A17DDA" w:rsidP="00A17DDA">
      <w:pPr>
        <w:overflowPunct/>
        <w:autoSpaceDE/>
        <w:autoSpaceDN/>
        <w:adjustRightInd/>
        <w:spacing w:line="276" w:lineRule="auto"/>
        <w:jc w:val="both"/>
        <w:textAlignment w:val="auto"/>
        <w:rPr>
          <w:sz w:val="28"/>
          <w:szCs w:val="28"/>
        </w:rPr>
      </w:pPr>
      <w:r w:rsidRPr="00A17DDA">
        <w:rPr>
          <w:sz w:val="28"/>
          <w:szCs w:val="28"/>
        </w:rPr>
        <w:t>Соглашение предусматривает взаимодействие Республики Татарстан с Минэкономразвития России и Роспатентом по формированию стратегического видения сферы интеллектуальной собственности, развитие ее инфраструктуры, а также взаимодействие в построении системы подготовки кадров в сфере управления интеллектуальной собственностью и формированию региональных брендов.</w:t>
      </w:r>
    </w:p>
    <w:p w14:paraId="0709DE10" w14:textId="77777777" w:rsidR="00A17DDA" w:rsidRPr="00A17DDA" w:rsidRDefault="00A17DDA" w:rsidP="00A17DDA">
      <w:pPr>
        <w:overflowPunct/>
        <w:autoSpaceDE/>
        <w:autoSpaceDN/>
        <w:adjustRightInd/>
        <w:spacing w:line="276" w:lineRule="auto"/>
        <w:jc w:val="both"/>
        <w:textAlignment w:val="auto"/>
        <w:rPr>
          <w:sz w:val="28"/>
          <w:szCs w:val="28"/>
        </w:rPr>
      </w:pPr>
    </w:p>
    <w:p w14:paraId="2098BB9E" w14:textId="77777777" w:rsidR="00A17DDA" w:rsidRDefault="00A17DDA" w:rsidP="00A17DDA">
      <w:pPr>
        <w:overflowPunct/>
        <w:autoSpaceDE/>
        <w:autoSpaceDN/>
        <w:adjustRightInd/>
        <w:spacing w:line="276" w:lineRule="auto"/>
        <w:jc w:val="both"/>
        <w:textAlignment w:val="auto"/>
        <w:rPr>
          <w:sz w:val="28"/>
          <w:szCs w:val="28"/>
        </w:rPr>
      </w:pPr>
      <w:r w:rsidRPr="00A17DDA">
        <w:rPr>
          <w:sz w:val="28"/>
          <w:szCs w:val="28"/>
        </w:rPr>
        <w:t xml:space="preserve">Также на ПМЭФ-2019 состоялась встреча Президента Республики Татарстан Рустама </w:t>
      </w:r>
      <w:proofErr w:type="spellStart"/>
      <w:r w:rsidRPr="00A17DDA">
        <w:rPr>
          <w:sz w:val="28"/>
          <w:szCs w:val="28"/>
        </w:rPr>
        <w:t>Минниханова</w:t>
      </w:r>
      <w:proofErr w:type="spellEnd"/>
      <w:r w:rsidRPr="00A17DDA">
        <w:rPr>
          <w:sz w:val="28"/>
          <w:szCs w:val="28"/>
        </w:rPr>
        <w:t xml:space="preserve"> с вице-президентом </w:t>
      </w:r>
      <w:proofErr w:type="spellStart"/>
      <w:r w:rsidRPr="00A17DDA">
        <w:rPr>
          <w:sz w:val="28"/>
          <w:szCs w:val="28"/>
        </w:rPr>
        <w:t>Google</w:t>
      </w:r>
      <w:proofErr w:type="spellEnd"/>
      <w:r w:rsidRPr="00A17DDA">
        <w:rPr>
          <w:sz w:val="28"/>
          <w:szCs w:val="28"/>
        </w:rPr>
        <w:t xml:space="preserve"> Меиром </w:t>
      </w:r>
      <w:proofErr w:type="spellStart"/>
      <w:r w:rsidRPr="00A17DDA">
        <w:rPr>
          <w:sz w:val="28"/>
          <w:szCs w:val="28"/>
        </w:rPr>
        <w:t>Брандом</w:t>
      </w:r>
      <w:proofErr w:type="spellEnd"/>
      <w:r w:rsidRPr="00A17DDA">
        <w:rPr>
          <w:sz w:val="28"/>
          <w:szCs w:val="28"/>
        </w:rPr>
        <w:t xml:space="preserve">. В ходе встречи обсуждались результаты реализации образовательной программы «Бизнес-класс» в Татарстане. Меир </w:t>
      </w:r>
      <w:proofErr w:type="spellStart"/>
      <w:r w:rsidRPr="00A17DDA">
        <w:rPr>
          <w:sz w:val="28"/>
          <w:szCs w:val="28"/>
        </w:rPr>
        <w:t>Бранд</w:t>
      </w:r>
      <w:proofErr w:type="spellEnd"/>
      <w:r w:rsidRPr="00A17DDA">
        <w:rPr>
          <w:sz w:val="28"/>
          <w:szCs w:val="28"/>
        </w:rPr>
        <w:t xml:space="preserve"> отметил, что успешная реализация проекта в Татарстане является большим подспорьем для его распространения в других субъектах Российской Федерации. На встрече было объявлено о запуске новых модулей «Бизнес-класса» для экспортеров и </w:t>
      </w:r>
      <w:proofErr w:type="spellStart"/>
      <w:r w:rsidRPr="00A17DDA">
        <w:rPr>
          <w:sz w:val="28"/>
          <w:szCs w:val="28"/>
        </w:rPr>
        <w:t>самозанятых</w:t>
      </w:r>
      <w:proofErr w:type="spellEnd"/>
      <w:r w:rsidRPr="00A17DDA">
        <w:rPr>
          <w:sz w:val="28"/>
          <w:szCs w:val="28"/>
        </w:rPr>
        <w:t xml:space="preserve"> граждан.</w:t>
      </w:r>
    </w:p>
    <w:p w14:paraId="1E6271E5" w14:textId="77777777" w:rsidR="00A17DDA" w:rsidRPr="00A17DDA" w:rsidRDefault="00A17DDA" w:rsidP="00A17DDA">
      <w:pPr>
        <w:overflowPunct/>
        <w:autoSpaceDE/>
        <w:autoSpaceDN/>
        <w:adjustRightInd/>
        <w:spacing w:line="276" w:lineRule="auto"/>
        <w:jc w:val="both"/>
        <w:textAlignment w:val="auto"/>
        <w:rPr>
          <w:sz w:val="28"/>
          <w:szCs w:val="28"/>
        </w:rPr>
      </w:pPr>
    </w:p>
    <w:p w14:paraId="41B81B55" w14:textId="77777777" w:rsidR="00A17DDA" w:rsidRDefault="00A17DDA" w:rsidP="00A17DDA">
      <w:pPr>
        <w:overflowPunct/>
        <w:autoSpaceDE/>
        <w:autoSpaceDN/>
        <w:adjustRightInd/>
        <w:spacing w:line="276" w:lineRule="auto"/>
        <w:jc w:val="both"/>
        <w:textAlignment w:val="auto"/>
        <w:rPr>
          <w:sz w:val="28"/>
          <w:szCs w:val="28"/>
        </w:rPr>
      </w:pPr>
      <w:r w:rsidRPr="00A17DDA">
        <w:rPr>
          <w:sz w:val="28"/>
          <w:szCs w:val="28"/>
        </w:rPr>
        <w:t xml:space="preserve">Модуль по экспорту позволит предпринимателям получить базовые знания и навыки, начать экспортную деятельность или улучшить свои показатели. В рамках модуля для </w:t>
      </w:r>
      <w:proofErr w:type="spellStart"/>
      <w:r w:rsidRPr="00A17DDA">
        <w:rPr>
          <w:sz w:val="28"/>
          <w:szCs w:val="28"/>
        </w:rPr>
        <w:t>самозанятых</w:t>
      </w:r>
      <w:proofErr w:type="spellEnd"/>
      <w:r w:rsidRPr="00A17DDA">
        <w:rPr>
          <w:sz w:val="28"/>
          <w:szCs w:val="28"/>
        </w:rPr>
        <w:t xml:space="preserve">  участники смогут получить те знания, которые помогут им превратить любимое дело в источник заработка.</w:t>
      </w:r>
    </w:p>
    <w:p w14:paraId="4EFD6E1C" w14:textId="77777777" w:rsidR="00134887" w:rsidRDefault="00134887" w:rsidP="00A17DDA">
      <w:pPr>
        <w:overflowPunct/>
        <w:autoSpaceDE/>
        <w:autoSpaceDN/>
        <w:adjustRightInd/>
        <w:spacing w:line="276" w:lineRule="auto"/>
        <w:jc w:val="both"/>
        <w:textAlignment w:val="auto"/>
        <w:rPr>
          <w:sz w:val="28"/>
          <w:szCs w:val="28"/>
        </w:rPr>
      </w:pPr>
    </w:p>
    <w:p w14:paraId="6B760707" w14:textId="77777777" w:rsidR="00134887" w:rsidRPr="00093D06" w:rsidRDefault="00C43FF8" w:rsidP="00134887">
      <w:pPr>
        <w:overflowPunct/>
        <w:autoSpaceDE/>
        <w:autoSpaceDN/>
        <w:adjustRightInd/>
        <w:spacing w:line="276" w:lineRule="auto"/>
        <w:jc w:val="both"/>
        <w:textAlignment w:val="auto"/>
        <w:rPr>
          <w:sz w:val="28"/>
          <w:szCs w:val="28"/>
        </w:rPr>
      </w:pPr>
      <w:r w:rsidRPr="00093D06">
        <w:rPr>
          <w:sz w:val="28"/>
          <w:szCs w:val="28"/>
        </w:rPr>
        <w:t>Также м</w:t>
      </w:r>
      <w:r w:rsidR="000D79E4" w:rsidRPr="00093D06">
        <w:rPr>
          <w:sz w:val="28"/>
          <w:szCs w:val="28"/>
        </w:rPr>
        <w:t>ежду Правительством Республики Татарстан и АО «</w:t>
      </w:r>
      <w:proofErr w:type="spellStart"/>
      <w:r w:rsidR="001D6796" w:rsidRPr="00093D06">
        <w:rPr>
          <w:sz w:val="28"/>
          <w:szCs w:val="28"/>
        </w:rPr>
        <w:t>Росгеология</w:t>
      </w:r>
      <w:proofErr w:type="spellEnd"/>
      <w:r w:rsidR="001D6796" w:rsidRPr="00093D06">
        <w:rPr>
          <w:sz w:val="28"/>
          <w:szCs w:val="28"/>
        </w:rPr>
        <w:t>» подписано</w:t>
      </w:r>
      <w:r w:rsidR="000D79E4" w:rsidRPr="00093D06">
        <w:rPr>
          <w:sz w:val="28"/>
          <w:szCs w:val="28"/>
        </w:rPr>
        <w:t xml:space="preserve"> соглашение о развитии сотрудничества </w:t>
      </w:r>
      <w:r w:rsidR="001D6796" w:rsidRPr="00093D06">
        <w:rPr>
          <w:sz w:val="28"/>
          <w:szCs w:val="28"/>
        </w:rPr>
        <w:t xml:space="preserve">с </w:t>
      </w:r>
      <w:r w:rsidR="000D79E4" w:rsidRPr="00093D06">
        <w:rPr>
          <w:sz w:val="28"/>
          <w:szCs w:val="28"/>
        </w:rPr>
        <w:t>Республик</w:t>
      </w:r>
      <w:r w:rsidR="001D6796" w:rsidRPr="00093D06">
        <w:rPr>
          <w:sz w:val="28"/>
          <w:szCs w:val="28"/>
        </w:rPr>
        <w:t>ой</w:t>
      </w:r>
      <w:r w:rsidR="000D79E4" w:rsidRPr="00093D06">
        <w:rPr>
          <w:sz w:val="28"/>
          <w:szCs w:val="28"/>
        </w:rPr>
        <w:t xml:space="preserve"> Татарстан </w:t>
      </w:r>
      <w:r w:rsidR="00134887" w:rsidRPr="00093D06">
        <w:rPr>
          <w:sz w:val="28"/>
          <w:szCs w:val="28"/>
        </w:rPr>
        <w:t xml:space="preserve">в сфере комплексного геологического изучения и освоения недр, воспроизводства минерально-сырьевой базы. </w:t>
      </w:r>
    </w:p>
    <w:p w14:paraId="29F89619" w14:textId="77777777" w:rsidR="00A17DDA" w:rsidRPr="00093D06" w:rsidRDefault="00A17DDA" w:rsidP="00A17DDA">
      <w:pPr>
        <w:overflowPunct/>
        <w:autoSpaceDE/>
        <w:autoSpaceDN/>
        <w:adjustRightInd/>
        <w:spacing w:line="276" w:lineRule="auto"/>
        <w:jc w:val="both"/>
        <w:textAlignment w:val="auto"/>
        <w:rPr>
          <w:sz w:val="28"/>
          <w:szCs w:val="28"/>
        </w:rPr>
      </w:pPr>
    </w:p>
    <w:p w14:paraId="40A30EFB" w14:textId="77777777" w:rsidR="00003D5F" w:rsidRDefault="001D6796" w:rsidP="00C43FF8">
      <w:pPr>
        <w:overflowPunct/>
        <w:autoSpaceDE/>
        <w:autoSpaceDN/>
        <w:adjustRightInd/>
        <w:spacing w:line="276" w:lineRule="auto"/>
        <w:jc w:val="both"/>
        <w:textAlignment w:val="auto"/>
        <w:rPr>
          <w:sz w:val="28"/>
          <w:szCs w:val="28"/>
        </w:rPr>
      </w:pPr>
      <w:r w:rsidRPr="00093D06">
        <w:rPr>
          <w:sz w:val="28"/>
          <w:szCs w:val="28"/>
        </w:rPr>
        <w:t>Общество с ограниченной ответственностью «</w:t>
      </w:r>
      <w:proofErr w:type="spellStart"/>
      <w:r w:rsidRPr="00093D06">
        <w:rPr>
          <w:sz w:val="28"/>
          <w:szCs w:val="28"/>
        </w:rPr>
        <w:t>Яндекс.Маркет</w:t>
      </w:r>
      <w:proofErr w:type="spellEnd"/>
      <w:r w:rsidRPr="00093D06">
        <w:rPr>
          <w:sz w:val="28"/>
          <w:szCs w:val="28"/>
        </w:rPr>
        <w:t>» заключило с</w:t>
      </w:r>
      <w:r w:rsidR="00003D5F" w:rsidRPr="00093D06">
        <w:rPr>
          <w:sz w:val="28"/>
          <w:szCs w:val="28"/>
        </w:rPr>
        <w:t>оглашение о сотрудничестве</w:t>
      </w:r>
      <w:r w:rsidR="00C43FF8" w:rsidRPr="00093D06">
        <w:rPr>
          <w:sz w:val="28"/>
          <w:szCs w:val="28"/>
        </w:rPr>
        <w:t xml:space="preserve"> </w:t>
      </w:r>
      <w:r w:rsidRPr="00093D06">
        <w:rPr>
          <w:sz w:val="28"/>
          <w:szCs w:val="28"/>
        </w:rPr>
        <w:t>с</w:t>
      </w:r>
      <w:r w:rsidR="00003D5F" w:rsidRPr="00093D06">
        <w:rPr>
          <w:sz w:val="28"/>
          <w:szCs w:val="28"/>
        </w:rPr>
        <w:t xml:space="preserve"> </w:t>
      </w:r>
      <w:r w:rsidR="00C43FF8" w:rsidRPr="00093D06">
        <w:rPr>
          <w:sz w:val="28"/>
          <w:szCs w:val="28"/>
        </w:rPr>
        <w:t>Прави</w:t>
      </w:r>
      <w:r w:rsidRPr="00093D06">
        <w:rPr>
          <w:sz w:val="28"/>
          <w:szCs w:val="28"/>
        </w:rPr>
        <w:t>тельством Республики Татарстан</w:t>
      </w:r>
      <w:r w:rsidR="00C43FF8" w:rsidRPr="00093D06">
        <w:rPr>
          <w:sz w:val="28"/>
          <w:szCs w:val="28"/>
        </w:rPr>
        <w:t>. Соглашение предусматривает</w:t>
      </w:r>
      <w:r w:rsidR="00003D5F" w:rsidRPr="00093D06">
        <w:rPr>
          <w:sz w:val="28"/>
          <w:szCs w:val="28"/>
        </w:rPr>
        <w:t xml:space="preserve"> развити</w:t>
      </w:r>
      <w:r w:rsidR="00C43FF8" w:rsidRPr="00093D06">
        <w:rPr>
          <w:sz w:val="28"/>
          <w:szCs w:val="28"/>
        </w:rPr>
        <w:t>е</w:t>
      </w:r>
      <w:r w:rsidR="00003D5F" w:rsidRPr="00093D06">
        <w:rPr>
          <w:sz w:val="28"/>
          <w:szCs w:val="28"/>
        </w:rPr>
        <w:t xml:space="preserve"> в Республике Татарстан </w:t>
      </w:r>
      <w:proofErr w:type="spellStart"/>
      <w:r w:rsidR="00003D5F" w:rsidRPr="00093D06">
        <w:rPr>
          <w:sz w:val="28"/>
          <w:szCs w:val="28"/>
        </w:rPr>
        <w:t>интернет-торговли</w:t>
      </w:r>
      <w:proofErr w:type="spellEnd"/>
      <w:r w:rsidR="00003D5F" w:rsidRPr="00093D06">
        <w:rPr>
          <w:sz w:val="28"/>
          <w:szCs w:val="28"/>
        </w:rPr>
        <w:t xml:space="preserve"> и соответствующей необходимой инфраструктуры. В частности, будет совместно </w:t>
      </w:r>
      <w:r w:rsidR="00003D5F" w:rsidRPr="00093D06">
        <w:rPr>
          <w:sz w:val="28"/>
          <w:szCs w:val="28"/>
        </w:rPr>
        <w:lastRenderedPageBreak/>
        <w:t xml:space="preserve">разработана программа по развитию и поддержке малого и среднего предпринимательства, а также привлечению субъектов малого и среднего предпринимательства, осуществляющих свою деятельность на территории Татарстана, на сервис </w:t>
      </w:r>
      <w:proofErr w:type="spellStart"/>
      <w:r w:rsidR="00003D5F" w:rsidRPr="00093D06">
        <w:rPr>
          <w:sz w:val="28"/>
          <w:szCs w:val="28"/>
        </w:rPr>
        <w:t>Яндекс.Маркет</w:t>
      </w:r>
      <w:proofErr w:type="spellEnd"/>
      <w:r w:rsidR="00003D5F" w:rsidRPr="00093D06">
        <w:rPr>
          <w:sz w:val="28"/>
          <w:szCs w:val="28"/>
        </w:rPr>
        <w:t>.</w:t>
      </w:r>
    </w:p>
    <w:p w14:paraId="4A827B1D" w14:textId="77777777" w:rsidR="00C43FF8" w:rsidRPr="00A17DDA" w:rsidRDefault="00C43FF8" w:rsidP="00003D5F">
      <w:pPr>
        <w:overflowPunct/>
        <w:autoSpaceDE/>
        <w:autoSpaceDN/>
        <w:adjustRightInd/>
        <w:spacing w:line="276" w:lineRule="auto"/>
        <w:jc w:val="both"/>
        <w:textAlignment w:val="auto"/>
        <w:rPr>
          <w:sz w:val="28"/>
          <w:szCs w:val="28"/>
        </w:rPr>
      </w:pPr>
    </w:p>
    <w:p w14:paraId="0AB9EFC4" w14:textId="77777777" w:rsidR="00A17DDA" w:rsidRDefault="00A17DDA" w:rsidP="00A17DDA">
      <w:pPr>
        <w:overflowPunct/>
        <w:autoSpaceDE/>
        <w:autoSpaceDN/>
        <w:adjustRightInd/>
        <w:spacing w:line="276" w:lineRule="auto"/>
        <w:jc w:val="center"/>
        <w:textAlignment w:val="auto"/>
        <w:rPr>
          <w:b/>
          <w:sz w:val="28"/>
          <w:szCs w:val="28"/>
        </w:rPr>
      </w:pPr>
      <w:r w:rsidRPr="00A17DDA">
        <w:rPr>
          <w:b/>
          <w:sz w:val="28"/>
          <w:szCs w:val="28"/>
        </w:rPr>
        <w:t>Национальный рейтинг состояния инвестиционного климата в субъектах России</w:t>
      </w:r>
    </w:p>
    <w:p w14:paraId="1A2FD8B8" w14:textId="77777777" w:rsidR="00A17DDA" w:rsidRPr="00A17DDA" w:rsidRDefault="00A17DDA" w:rsidP="00A17DDA">
      <w:pPr>
        <w:overflowPunct/>
        <w:autoSpaceDE/>
        <w:autoSpaceDN/>
        <w:adjustRightInd/>
        <w:spacing w:line="276" w:lineRule="auto"/>
        <w:textAlignment w:val="auto"/>
        <w:rPr>
          <w:b/>
          <w:sz w:val="28"/>
          <w:szCs w:val="28"/>
        </w:rPr>
      </w:pPr>
    </w:p>
    <w:p w14:paraId="3899CC42" w14:textId="77777777" w:rsidR="00A17DDA" w:rsidRDefault="00A17DDA" w:rsidP="00A17DDA">
      <w:pPr>
        <w:overflowPunct/>
        <w:autoSpaceDE/>
        <w:autoSpaceDN/>
        <w:adjustRightInd/>
        <w:spacing w:line="276" w:lineRule="auto"/>
        <w:jc w:val="both"/>
        <w:textAlignment w:val="auto"/>
        <w:rPr>
          <w:sz w:val="28"/>
          <w:szCs w:val="28"/>
        </w:rPr>
      </w:pPr>
      <w:r w:rsidRPr="00A17DDA">
        <w:rPr>
          <w:sz w:val="28"/>
          <w:szCs w:val="28"/>
        </w:rPr>
        <w:t>Татарстан признан лучшим среди регионов по состоянию инвестиционного климата в России. При оценке учитывался уровень поддержки малого предпринимательства, развитие институтов для бизнеса, инфраструктура и ресурсы, а также регуляторная среда. По общим итогам среди всех субъектов Российской Федерации первой признана столица России.</w:t>
      </w:r>
    </w:p>
    <w:p w14:paraId="7F3DC967" w14:textId="77777777" w:rsidR="00A17DDA" w:rsidRPr="00A17DDA" w:rsidRDefault="00A17DDA" w:rsidP="00A17DDA">
      <w:pPr>
        <w:overflowPunct/>
        <w:autoSpaceDE/>
        <w:autoSpaceDN/>
        <w:adjustRightInd/>
        <w:spacing w:line="276" w:lineRule="auto"/>
        <w:jc w:val="both"/>
        <w:textAlignment w:val="auto"/>
        <w:rPr>
          <w:sz w:val="28"/>
          <w:szCs w:val="28"/>
        </w:rPr>
      </w:pPr>
    </w:p>
    <w:p w14:paraId="006474ED" w14:textId="77777777" w:rsidR="00A17DDA" w:rsidRDefault="00A17DDA" w:rsidP="00A17DDA">
      <w:pPr>
        <w:overflowPunct/>
        <w:autoSpaceDE/>
        <w:autoSpaceDN/>
        <w:adjustRightInd/>
        <w:spacing w:line="276" w:lineRule="auto"/>
        <w:jc w:val="both"/>
        <w:textAlignment w:val="auto"/>
        <w:rPr>
          <w:sz w:val="28"/>
          <w:szCs w:val="28"/>
        </w:rPr>
      </w:pPr>
      <w:r w:rsidRPr="00A17DDA">
        <w:rPr>
          <w:sz w:val="28"/>
          <w:szCs w:val="28"/>
        </w:rPr>
        <w:t>Общие результаты Москвы составили 283,6, Республики Татарстан - 283,3.</w:t>
      </w:r>
    </w:p>
    <w:p w14:paraId="28E648FE" w14:textId="77777777" w:rsidR="00003D5F" w:rsidRPr="00A17DDA" w:rsidRDefault="00003D5F" w:rsidP="00A17DDA">
      <w:pPr>
        <w:overflowPunct/>
        <w:autoSpaceDE/>
        <w:autoSpaceDN/>
        <w:adjustRightInd/>
        <w:spacing w:line="276" w:lineRule="auto"/>
        <w:jc w:val="both"/>
        <w:textAlignment w:val="auto"/>
        <w:rPr>
          <w:sz w:val="28"/>
          <w:szCs w:val="28"/>
        </w:rPr>
      </w:pPr>
    </w:p>
    <w:p w14:paraId="258B0827" w14:textId="77777777" w:rsidR="00A17DDA" w:rsidRDefault="00A17DDA" w:rsidP="00A17DDA">
      <w:pPr>
        <w:overflowPunct/>
        <w:autoSpaceDE/>
        <w:autoSpaceDN/>
        <w:adjustRightInd/>
        <w:spacing w:line="276" w:lineRule="auto"/>
        <w:jc w:val="both"/>
        <w:textAlignment w:val="auto"/>
        <w:rPr>
          <w:sz w:val="28"/>
          <w:szCs w:val="28"/>
        </w:rPr>
      </w:pPr>
      <w:r w:rsidRPr="00A17DDA">
        <w:rPr>
          <w:sz w:val="28"/>
          <w:szCs w:val="28"/>
        </w:rPr>
        <w:t xml:space="preserve">Татарстан пятый год подряд входит в тройку лидеров </w:t>
      </w:r>
      <w:proofErr w:type="spellStart"/>
      <w:r w:rsidRPr="00A17DDA">
        <w:rPr>
          <w:sz w:val="28"/>
          <w:szCs w:val="28"/>
        </w:rPr>
        <w:t>Нацрейтинга</w:t>
      </w:r>
      <w:proofErr w:type="spellEnd"/>
      <w:r w:rsidRPr="00A17DDA">
        <w:rPr>
          <w:sz w:val="28"/>
          <w:szCs w:val="28"/>
        </w:rPr>
        <w:t xml:space="preserve"> состояния инвестиционного климата в субъектах РФ. В том числе, трижды Республика занимала первую строчку рейтинга. Удельный вес инвестиций в ВРП республики за последние 10 лет ежегодно в среднем превышал 30%, что стабильно выше среднероссийского уровня.</w:t>
      </w:r>
    </w:p>
    <w:p w14:paraId="61C473CB" w14:textId="77777777" w:rsidR="00A17DDA" w:rsidRDefault="00A17DDA" w:rsidP="00A17DDA">
      <w:pPr>
        <w:overflowPunct/>
        <w:autoSpaceDE/>
        <w:autoSpaceDN/>
        <w:adjustRightInd/>
        <w:spacing w:line="276" w:lineRule="auto"/>
        <w:jc w:val="both"/>
        <w:textAlignment w:val="auto"/>
        <w:rPr>
          <w:sz w:val="28"/>
          <w:szCs w:val="28"/>
        </w:rPr>
      </w:pPr>
    </w:p>
    <w:p w14:paraId="489B125B" w14:textId="77777777" w:rsidR="00A17DDA" w:rsidRDefault="00A17DDA" w:rsidP="00A17DDA">
      <w:pPr>
        <w:overflowPunct/>
        <w:autoSpaceDE/>
        <w:autoSpaceDN/>
        <w:adjustRightInd/>
        <w:spacing w:line="276" w:lineRule="auto"/>
        <w:jc w:val="both"/>
        <w:textAlignment w:val="auto"/>
        <w:rPr>
          <w:sz w:val="28"/>
          <w:szCs w:val="28"/>
        </w:rPr>
      </w:pPr>
      <w:r w:rsidRPr="00A17DDA">
        <w:rPr>
          <w:sz w:val="28"/>
          <w:szCs w:val="28"/>
        </w:rPr>
        <w:t>Для развития инвестиционной привлекательности в каждом муниципалитете Татарстана был принят свой план действий по улучшению делового климата. Большое внимание уделялось обратной связи и корректировке работы на ее основании.</w:t>
      </w:r>
    </w:p>
    <w:p w14:paraId="001BFE36" w14:textId="77777777" w:rsidR="00A17DDA" w:rsidRPr="00A17DDA" w:rsidRDefault="00A17DDA" w:rsidP="00A17DDA">
      <w:pPr>
        <w:overflowPunct/>
        <w:autoSpaceDE/>
        <w:autoSpaceDN/>
        <w:adjustRightInd/>
        <w:spacing w:line="276" w:lineRule="auto"/>
        <w:jc w:val="both"/>
        <w:textAlignment w:val="auto"/>
        <w:rPr>
          <w:sz w:val="28"/>
          <w:szCs w:val="28"/>
        </w:rPr>
      </w:pPr>
    </w:p>
    <w:p w14:paraId="4CF4063A" w14:textId="77777777" w:rsidR="00A17DDA" w:rsidRDefault="00A17DDA" w:rsidP="00A17DDA">
      <w:pPr>
        <w:overflowPunct/>
        <w:autoSpaceDE/>
        <w:autoSpaceDN/>
        <w:adjustRightInd/>
        <w:spacing w:line="276" w:lineRule="auto"/>
        <w:jc w:val="both"/>
        <w:textAlignment w:val="auto"/>
        <w:rPr>
          <w:sz w:val="28"/>
          <w:szCs w:val="28"/>
        </w:rPr>
      </w:pPr>
      <w:r w:rsidRPr="00A17DDA">
        <w:rPr>
          <w:sz w:val="28"/>
          <w:szCs w:val="28"/>
        </w:rPr>
        <w:t>Для упрощения процедур ведения бизнеса и повышения инвестиционной привлекательности регионов России были утверждены 12 целевых моделей. По итогам 2018 года исполнение всех 12 целевых моделей по Республике Татарстан составило 96,2 %. Из 12 моделей 9 выполнены на 100%, в том числе «Наличие и качество регионального законодательства о механизмах защиты инвесторов и поддержки инвестиционной деятельности», «Эффективность обратной связи и работы каналов прямой связи инвесторов и руководства субъекта РФ», «Эффективность деятельности специализированной организации п привлечению инвестиций и работе с инвесторами», «Качество инвестиционного портала субъекта РФ».</w:t>
      </w:r>
    </w:p>
    <w:p w14:paraId="489FCA25" w14:textId="77777777" w:rsidR="00A17DDA" w:rsidRPr="00A17DDA" w:rsidRDefault="00A17DDA" w:rsidP="00A17DDA">
      <w:pPr>
        <w:overflowPunct/>
        <w:autoSpaceDE/>
        <w:autoSpaceDN/>
        <w:adjustRightInd/>
        <w:spacing w:line="276" w:lineRule="auto"/>
        <w:jc w:val="both"/>
        <w:textAlignment w:val="auto"/>
        <w:rPr>
          <w:sz w:val="28"/>
          <w:szCs w:val="28"/>
        </w:rPr>
      </w:pPr>
    </w:p>
    <w:p w14:paraId="351AC4F5" w14:textId="77777777" w:rsidR="00A17DDA" w:rsidRPr="00A17DDA" w:rsidRDefault="00A17DDA" w:rsidP="00A17DDA">
      <w:pPr>
        <w:overflowPunct/>
        <w:autoSpaceDE/>
        <w:autoSpaceDN/>
        <w:adjustRightInd/>
        <w:spacing w:line="276" w:lineRule="auto"/>
        <w:jc w:val="both"/>
        <w:textAlignment w:val="auto"/>
        <w:rPr>
          <w:sz w:val="28"/>
          <w:szCs w:val="28"/>
        </w:rPr>
      </w:pPr>
      <w:r w:rsidRPr="00A17DDA">
        <w:rPr>
          <w:sz w:val="28"/>
          <w:szCs w:val="28"/>
        </w:rPr>
        <w:lastRenderedPageBreak/>
        <w:t>Среди лучших практик Татарстана, отразившихся на уровне инвестиционной привлекательности, было отмечено несколько уникальных для России проектов:</w:t>
      </w:r>
    </w:p>
    <w:p w14:paraId="5F02CAD6" w14:textId="77777777" w:rsidR="00A17DDA" w:rsidRDefault="00A17DDA" w:rsidP="00A17DDA">
      <w:pPr>
        <w:overflowPunct/>
        <w:autoSpaceDE/>
        <w:autoSpaceDN/>
        <w:adjustRightInd/>
        <w:spacing w:line="276" w:lineRule="auto"/>
        <w:jc w:val="both"/>
        <w:textAlignment w:val="auto"/>
        <w:rPr>
          <w:sz w:val="28"/>
          <w:szCs w:val="28"/>
        </w:rPr>
      </w:pPr>
      <w:r w:rsidRPr="00A17DDA">
        <w:rPr>
          <w:sz w:val="28"/>
          <w:szCs w:val="28"/>
        </w:rPr>
        <w:t>Информационный портал «Проверенный бизнес» - уникальный проект Республики, направленный на снижение административного давления и нарушений в сфере контрольно-надзорной деятельности.</w:t>
      </w:r>
    </w:p>
    <w:p w14:paraId="092C59CC" w14:textId="77777777" w:rsidR="00A17DDA" w:rsidRPr="00A17DDA" w:rsidRDefault="00A17DDA" w:rsidP="00A17DDA">
      <w:pPr>
        <w:overflowPunct/>
        <w:autoSpaceDE/>
        <w:autoSpaceDN/>
        <w:adjustRightInd/>
        <w:spacing w:line="276" w:lineRule="auto"/>
        <w:jc w:val="both"/>
        <w:textAlignment w:val="auto"/>
        <w:rPr>
          <w:sz w:val="28"/>
          <w:szCs w:val="28"/>
        </w:rPr>
      </w:pPr>
    </w:p>
    <w:p w14:paraId="057DA9B9" w14:textId="77777777" w:rsidR="00A17DDA" w:rsidRDefault="00A17DDA" w:rsidP="00A17DDA">
      <w:pPr>
        <w:overflowPunct/>
        <w:autoSpaceDE/>
        <w:autoSpaceDN/>
        <w:adjustRightInd/>
        <w:spacing w:line="276" w:lineRule="auto"/>
        <w:jc w:val="both"/>
        <w:textAlignment w:val="auto"/>
        <w:rPr>
          <w:sz w:val="28"/>
          <w:szCs w:val="28"/>
        </w:rPr>
      </w:pPr>
      <w:r w:rsidRPr="00A17DDA">
        <w:rPr>
          <w:sz w:val="28"/>
          <w:szCs w:val="28"/>
        </w:rPr>
        <w:t>Единый центр кредитования.  Через него предприниматели могут подать заявку на привлечение заемного финансирования по принципу «единого окна» в режиме онлайн (в проекте участвуют 50 финансовых организаций (банков, лизинговых компаний) и фондов, оказывающих финансовую поддержку субъектам МСП; за 9 месяцев работы центра одобрено 57 заявок на сумму 1,6 млрд рублей.</w:t>
      </w:r>
    </w:p>
    <w:p w14:paraId="40E4E40A" w14:textId="77777777" w:rsidR="00E40EF1" w:rsidRPr="00A17DDA" w:rsidRDefault="00E40EF1" w:rsidP="00A17DDA">
      <w:pPr>
        <w:overflowPunct/>
        <w:autoSpaceDE/>
        <w:autoSpaceDN/>
        <w:adjustRightInd/>
        <w:spacing w:line="276" w:lineRule="auto"/>
        <w:jc w:val="both"/>
        <w:textAlignment w:val="auto"/>
        <w:rPr>
          <w:sz w:val="28"/>
          <w:szCs w:val="28"/>
        </w:rPr>
      </w:pPr>
    </w:p>
    <w:p w14:paraId="280D3890" w14:textId="77777777" w:rsidR="00A17DDA" w:rsidRDefault="00A17DDA" w:rsidP="00A17DDA">
      <w:pPr>
        <w:overflowPunct/>
        <w:autoSpaceDE/>
        <w:autoSpaceDN/>
        <w:adjustRightInd/>
        <w:spacing w:line="276" w:lineRule="auto"/>
        <w:jc w:val="both"/>
        <w:textAlignment w:val="auto"/>
        <w:rPr>
          <w:sz w:val="28"/>
          <w:szCs w:val="28"/>
        </w:rPr>
      </w:pPr>
      <w:r w:rsidRPr="00A17DDA">
        <w:rPr>
          <w:sz w:val="28"/>
          <w:szCs w:val="28"/>
        </w:rPr>
        <w:t>Система продвижения на рынки продукции, производимой в Татарстане. Разработанная в Министерстве экономики система позволит предпринимателям определять новые инвестиционные ниши, развивать производство и создавать новые рабочие места. Перечень потребностей будет формироваться на основании информации о продукции, закупаемой республикой. Получить данные татарстанские предприниматели смогут на платформе «Биржевой площадки».</w:t>
      </w:r>
      <w:r w:rsidR="00003D5F">
        <w:rPr>
          <w:sz w:val="28"/>
          <w:szCs w:val="28"/>
        </w:rPr>
        <w:t xml:space="preserve">  </w:t>
      </w:r>
    </w:p>
    <w:p w14:paraId="1E3FB97E" w14:textId="77777777" w:rsidR="00003D5F" w:rsidRPr="00A17DDA" w:rsidRDefault="00003D5F" w:rsidP="00A17DDA">
      <w:pPr>
        <w:overflowPunct/>
        <w:autoSpaceDE/>
        <w:autoSpaceDN/>
        <w:adjustRightInd/>
        <w:spacing w:line="276" w:lineRule="auto"/>
        <w:jc w:val="both"/>
        <w:textAlignment w:val="auto"/>
        <w:rPr>
          <w:sz w:val="28"/>
          <w:szCs w:val="28"/>
        </w:rPr>
      </w:pPr>
    </w:p>
    <w:p w14:paraId="0DBBCDB3" w14:textId="77777777" w:rsidR="000110ED" w:rsidRDefault="00003D5F" w:rsidP="00003D5F">
      <w:pPr>
        <w:overflowPunct/>
        <w:autoSpaceDE/>
        <w:autoSpaceDN/>
        <w:adjustRightInd/>
        <w:spacing w:line="276" w:lineRule="auto"/>
        <w:jc w:val="both"/>
        <w:textAlignment w:val="auto"/>
        <w:rPr>
          <w:sz w:val="28"/>
          <w:szCs w:val="28"/>
        </w:rPr>
      </w:pPr>
      <w:r w:rsidRPr="00093D06">
        <w:rPr>
          <w:sz w:val="28"/>
          <w:szCs w:val="28"/>
        </w:rPr>
        <w:t>Отдельное внимание на форуме было посвящено инве</w:t>
      </w:r>
      <w:r w:rsidR="00C43FF8" w:rsidRPr="00093D06">
        <w:rPr>
          <w:sz w:val="28"/>
          <w:szCs w:val="28"/>
        </w:rPr>
        <w:t xml:space="preserve">стиционному портфелю республики. </w:t>
      </w:r>
      <w:r w:rsidR="00774CCE" w:rsidRPr="00093D06">
        <w:rPr>
          <w:sz w:val="28"/>
          <w:szCs w:val="28"/>
        </w:rPr>
        <w:t>В рамках панельной сессии ВТБ «Инструменты участия бизнеса в проектах национального развития» было отмечено, что с</w:t>
      </w:r>
      <w:r w:rsidRPr="00093D06">
        <w:rPr>
          <w:sz w:val="28"/>
          <w:szCs w:val="28"/>
        </w:rPr>
        <w:t>егодня в Республике Татарстан сформирован портфель из порядка 50 инвестиционных проектов на общую сумму 5 трлн руб. в различных областях.  Их реализация позволит достичь объема ВРП республики в 5 трлн рублей к 2030 году.</w:t>
      </w:r>
    </w:p>
    <w:p w14:paraId="78CF04F8" w14:textId="77777777" w:rsidR="00093D06" w:rsidRPr="00093D06" w:rsidRDefault="00093D06" w:rsidP="00003D5F">
      <w:pPr>
        <w:overflowPunct/>
        <w:autoSpaceDE/>
        <w:autoSpaceDN/>
        <w:adjustRightInd/>
        <w:spacing w:line="276" w:lineRule="auto"/>
        <w:jc w:val="both"/>
        <w:textAlignment w:val="auto"/>
        <w:rPr>
          <w:sz w:val="28"/>
          <w:szCs w:val="28"/>
        </w:rPr>
      </w:pPr>
    </w:p>
    <w:p w14:paraId="38FEA018" w14:textId="77777777" w:rsidR="00774CCE" w:rsidRPr="00E31CFF" w:rsidRDefault="00774CCE" w:rsidP="00774CCE">
      <w:pPr>
        <w:overflowPunct/>
        <w:autoSpaceDE/>
        <w:autoSpaceDN/>
        <w:adjustRightInd/>
        <w:spacing w:line="276" w:lineRule="auto"/>
        <w:jc w:val="both"/>
        <w:textAlignment w:val="auto"/>
        <w:rPr>
          <w:sz w:val="28"/>
          <w:szCs w:val="28"/>
        </w:rPr>
      </w:pPr>
      <w:r w:rsidRPr="00093D06">
        <w:rPr>
          <w:sz w:val="28"/>
          <w:szCs w:val="28"/>
        </w:rPr>
        <w:t>Сегодня в Татарстане сформированы все условия для успешной деятельности российских и иностранных инвесторов, применяется широкий комплекс мер государственной поддержки.</w:t>
      </w:r>
    </w:p>
    <w:p w14:paraId="1B509841" w14:textId="77777777" w:rsidR="00003D5F" w:rsidRDefault="00003D5F" w:rsidP="00E31CFF">
      <w:pPr>
        <w:overflowPunct/>
        <w:autoSpaceDE/>
        <w:autoSpaceDN/>
        <w:adjustRightInd/>
        <w:spacing w:line="276" w:lineRule="auto"/>
        <w:textAlignment w:val="auto"/>
        <w:rPr>
          <w:i/>
          <w:sz w:val="28"/>
          <w:szCs w:val="28"/>
        </w:rPr>
      </w:pPr>
    </w:p>
    <w:p w14:paraId="7DEDBFCA" w14:textId="77777777" w:rsidR="00E117B3" w:rsidRPr="00F4531B" w:rsidRDefault="004E4162" w:rsidP="00E31CFF">
      <w:pPr>
        <w:overflowPunct/>
        <w:autoSpaceDE/>
        <w:autoSpaceDN/>
        <w:adjustRightInd/>
        <w:spacing w:line="276" w:lineRule="auto"/>
        <w:textAlignment w:val="auto"/>
        <w:rPr>
          <w:i/>
          <w:sz w:val="28"/>
          <w:szCs w:val="28"/>
        </w:rPr>
      </w:pPr>
      <w:r>
        <w:rPr>
          <w:i/>
          <w:sz w:val="28"/>
          <w:szCs w:val="28"/>
        </w:rPr>
        <w:t>Контакты для</w:t>
      </w:r>
      <w:r w:rsidR="00E117B3" w:rsidRPr="00F4531B">
        <w:rPr>
          <w:i/>
          <w:sz w:val="28"/>
          <w:szCs w:val="28"/>
        </w:rPr>
        <w:t xml:space="preserve"> получ</w:t>
      </w:r>
      <w:r w:rsidR="00475F22">
        <w:rPr>
          <w:i/>
          <w:sz w:val="28"/>
          <w:szCs w:val="28"/>
        </w:rPr>
        <w:t>ения более подробной информации:</w:t>
      </w:r>
    </w:p>
    <w:p w14:paraId="24E3A1D8" w14:textId="77777777" w:rsidR="00E117B3" w:rsidRPr="00F4531B" w:rsidRDefault="00E117B3" w:rsidP="00E31CFF">
      <w:pPr>
        <w:overflowPunct/>
        <w:autoSpaceDE/>
        <w:autoSpaceDN/>
        <w:adjustRightInd/>
        <w:spacing w:line="276" w:lineRule="auto"/>
        <w:textAlignment w:val="auto"/>
        <w:rPr>
          <w:i/>
          <w:sz w:val="28"/>
          <w:szCs w:val="28"/>
        </w:rPr>
      </w:pPr>
      <w:r w:rsidRPr="00F4531B">
        <w:rPr>
          <w:i/>
          <w:sz w:val="28"/>
          <w:szCs w:val="28"/>
        </w:rPr>
        <w:t>Руководитель пресс-службы Министерства экономики</w:t>
      </w:r>
    </w:p>
    <w:p w14:paraId="4BC49FE1" w14:textId="77777777" w:rsidR="00E117B3" w:rsidRPr="00F4531B" w:rsidRDefault="00E117B3" w:rsidP="00E31CFF">
      <w:pPr>
        <w:overflowPunct/>
        <w:autoSpaceDE/>
        <w:autoSpaceDN/>
        <w:adjustRightInd/>
        <w:spacing w:line="276" w:lineRule="auto"/>
        <w:textAlignment w:val="auto"/>
        <w:rPr>
          <w:i/>
          <w:sz w:val="28"/>
          <w:szCs w:val="28"/>
        </w:rPr>
      </w:pPr>
      <w:proofErr w:type="spellStart"/>
      <w:r w:rsidRPr="00F4531B">
        <w:rPr>
          <w:i/>
          <w:sz w:val="28"/>
          <w:szCs w:val="28"/>
        </w:rPr>
        <w:t>Гараева</w:t>
      </w:r>
      <w:proofErr w:type="spellEnd"/>
      <w:r w:rsidRPr="00F4531B">
        <w:rPr>
          <w:i/>
          <w:sz w:val="28"/>
          <w:szCs w:val="28"/>
        </w:rPr>
        <w:t xml:space="preserve"> Юлия</w:t>
      </w:r>
    </w:p>
    <w:p w14:paraId="51364E5C" w14:textId="77777777" w:rsidR="00E117B3" w:rsidRPr="00F4531B" w:rsidRDefault="00E117B3" w:rsidP="00E31CFF">
      <w:pPr>
        <w:overflowPunct/>
        <w:autoSpaceDE/>
        <w:autoSpaceDN/>
        <w:adjustRightInd/>
        <w:spacing w:line="276" w:lineRule="auto"/>
        <w:textAlignment w:val="auto"/>
        <w:rPr>
          <w:i/>
          <w:sz w:val="28"/>
          <w:szCs w:val="28"/>
        </w:rPr>
      </w:pPr>
      <w:r w:rsidRPr="00F4531B">
        <w:rPr>
          <w:i/>
          <w:sz w:val="28"/>
          <w:szCs w:val="28"/>
        </w:rPr>
        <w:t>8</w:t>
      </w:r>
      <w:r w:rsidRPr="00F4531B">
        <w:rPr>
          <w:i/>
          <w:sz w:val="28"/>
          <w:szCs w:val="28"/>
          <w:lang w:val="en-US"/>
        </w:rPr>
        <w:t> </w:t>
      </w:r>
      <w:r w:rsidRPr="00F4531B">
        <w:rPr>
          <w:i/>
          <w:sz w:val="28"/>
          <w:szCs w:val="28"/>
        </w:rPr>
        <w:t>917</w:t>
      </w:r>
      <w:r w:rsidRPr="00F4531B">
        <w:rPr>
          <w:i/>
          <w:sz w:val="28"/>
          <w:szCs w:val="28"/>
          <w:lang w:val="en-US"/>
        </w:rPr>
        <w:t> </w:t>
      </w:r>
      <w:r w:rsidRPr="00F4531B">
        <w:rPr>
          <w:i/>
          <w:sz w:val="28"/>
          <w:szCs w:val="28"/>
        </w:rPr>
        <w:t>221 41 10</w:t>
      </w:r>
      <w:r w:rsidR="00F4531B">
        <w:rPr>
          <w:i/>
          <w:sz w:val="28"/>
          <w:szCs w:val="28"/>
        </w:rPr>
        <w:t xml:space="preserve">, </w:t>
      </w:r>
      <w:r w:rsidRPr="00F4531B">
        <w:rPr>
          <w:i/>
          <w:sz w:val="28"/>
          <w:szCs w:val="28"/>
          <w:lang w:val="en-US"/>
        </w:rPr>
        <w:t>Y</w:t>
      </w:r>
      <w:r w:rsidRPr="00F4531B">
        <w:rPr>
          <w:i/>
          <w:sz w:val="28"/>
          <w:szCs w:val="28"/>
        </w:rPr>
        <w:t>.</w:t>
      </w:r>
      <w:proofErr w:type="spellStart"/>
      <w:r w:rsidRPr="00F4531B">
        <w:rPr>
          <w:i/>
          <w:sz w:val="28"/>
          <w:szCs w:val="28"/>
          <w:lang w:val="en-US"/>
        </w:rPr>
        <w:t>Garaeva</w:t>
      </w:r>
      <w:proofErr w:type="spellEnd"/>
      <w:r w:rsidRPr="00F4531B">
        <w:rPr>
          <w:i/>
          <w:sz w:val="28"/>
          <w:szCs w:val="28"/>
        </w:rPr>
        <w:t>@</w:t>
      </w:r>
      <w:proofErr w:type="spellStart"/>
      <w:r w:rsidRPr="00F4531B">
        <w:rPr>
          <w:i/>
          <w:sz w:val="28"/>
          <w:szCs w:val="28"/>
          <w:lang w:val="en-US"/>
        </w:rPr>
        <w:t>tatar</w:t>
      </w:r>
      <w:proofErr w:type="spellEnd"/>
      <w:r w:rsidRPr="00F4531B">
        <w:rPr>
          <w:i/>
          <w:sz w:val="28"/>
          <w:szCs w:val="28"/>
        </w:rPr>
        <w:t>.</w:t>
      </w:r>
      <w:proofErr w:type="spellStart"/>
      <w:r w:rsidRPr="00F4531B">
        <w:rPr>
          <w:i/>
          <w:sz w:val="28"/>
          <w:szCs w:val="28"/>
          <w:lang w:val="en-US"/>
        </w:rPr>
        <w:t>ru</w:t>
      </w:r>
      <w:proofErr w:type="spellEnd"/>
    </w:p>
    <w:sectPr w:rsidR="00E117B3" w:rsidRPr="00F4531B" w:rsidSect="008A5E6F">
      <w:pgSz w:w="11906" w:h="16838"/>
      <w:pgMar w:top="1134" w:right="567" w:bottom="1134" w:left="1134" w:header="720" w:footer="93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C7305" w14:textId="77777777" w:rsidR="00190FD8" w:rsidRDefault="00190FD8">
      <w:r>
        <w:separator/>
      </w:r>
    </w:p>
  </w:endnote>
  <w:endnote w:type="continuationSeparator" w:id="0">
    <w:p w14:paraId="4BFD4FC2" w14:textId="77777777" w:rsidR="00190FD8" w:rsidRDefault="00190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E81A9" w14:textId="77777777" w:rsidR="00190FD8" w:rsidRDefault="00190FD8">
      <w:r>
        <w:separator/>
      </w:r>
    </w:p>
  </w:footnote>
  <w:footnote w:type="continuationSeparator" w:id="0">
    <w:p w14:paraId="0A3820BC" w14:textId="77777777" w:rsidR="00190FD8" w:rsidRDefault="00190F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534CD"/>
    <w:multiLevelType w:val="hybridMultilevel"/>
    <w:tmpl w:val="B704A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8B4430F"/>
    <w:multiLevelType w:val="hybridMultilevel"/>
    <w:tmpl w:val="D0D86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902"/>
    <w:rsid w:val="00003D5F"/>
    <w:rsid w:val="000110ED"/>
    <w:rsid w:val="00011408"/>
    <w:rsid w:val="00011630"/>
    <w:rsid w:val="000223AB"/>
    <w:rsid w:val="00022475"/>
    <w:rsid w:val="00023076"/>
    <w:rsid w:val="0002577C"/>
    <w:rsid w:val="00025780"/>
    <w:rsid w:val="00031BFF"/>
    <w:rsid w:val="00032BDF"/>
    <w:rsid w:val="0003560E"/>
    <w:rsid w:val="00041F50"/>
    <w:rsid w:val="0004334F"/>
    <w:rsid w:val="00043F8D"/>
    <w:rsid w:val="00043FD3"/>
    <w:rsid w:val="00044F4E"/>
    <w:rsid w:val="00050C5F"/>
    <w:rsid w:val="00051AAE"/>
    <w:rsid w:val="000844CB"/>
    <w:rsid w:val="0009164E"/>
    <w:rsid w:val="00093D06"/>
    <w:rsid w:val="00096193"/>
    <w:rsid w:val="00096235"/>
    <w:rsid w:val="000A2F3B"/>
    <w:rsid w:val="000A7E89"/>
    <w:rsid w:val="000B01BA"/>
    <w:rsid w:val="000B3E82"/>
    <w:rsid w:val="000B4ACF"/>
    <w:rsid w:val="000B6E03"/>
    <w:rsid w:val="000C2A90"/>
    <w:rsid w:val="000C6342"/>
    <w:rsid w:val="000D23FE"/>
    <w:rsid w:val="000D3624"/>
    <w:rsid w:val="000D5A1B"/>
    <w:rsid w:val="000D79E4"/>
    <w:rsid w:val="000E1000"/>
    <w:rsid w:val="000F1617"/>
    <w:rsid w:val="000F2C00"/>
    <w:rsid w:val="001017CA"/>
    <w:rsid w:val="00105976"/>
    <w:rsid w:val="0010620D"/>
    <w:rsid w:val="0011132B"/>
    <w:rsid w:val="00114F17"/>
    <w:rsid w:val="001168FA"/>
    <w:rsid w:val="00124663"/>
    <w:rsid w:val="00130BD0"/>
    <w:rsid w:val="001315CF"/>
    <w:rsid w:val="001335CD"/>
    <w:rsid w:val="00134887"/>
    <w:rsid w:val="00137504"/>
    <w:rsid w:val="00145D28"/>
    <w:rsid w:val="00147C57"/>
    <w:rsid w:val="001510E1"/>
    <w:rsid w:val="0015404A"/>
    <w:rsid w:val="001647CA"/>
    <w:rsid w:val="001739B0"/>
    <w:rsid w:val="00181847"/>
    <w:rsid w:val="00190FD8"/>
    <w:rsid w:val="00192B16"/>
    <w:rsid w:val="00196ABF"/>
    <w:rsid w:val="001A65A5"/>
    <w:rsid w:val="001B01FC"/>
    <w:rsid w:val="001B1475"/>
    <w:rsid w:val="001B7D1B"/>
    <w:rsid w:val="001C251C"/>
    <w:rsid w:val="001C2B15"/>
    <w:rsid w:val="001D10F2"/>
    <w:rsid w:val="001D16F8"/>
    <w:rsid w:val="001D2C1B"/>
    <w:rsid w:val="001D6796"/>
    <w:rsid w:val="001E1EEC"/>
    <w:rsid w:val="001E30D8"/>
    <w:rsid w:val="001E67AA"/>
    <w:rsid w:val="001F0B59"/>
    <w:rsid w:val="0020101E"/>
    <w:rsid w:val="002077C6"/>
    <w:rsid w:val="0021064B"/>
    <w:rsid w:val="00214C81"/>
    <w:rsid w:val="002201FC"/>
    <w:rsid w:val="002214B3"/>
    <w:rsid w:val="00223262"/>
    <w:rsid w:val="00224932"/>
    <w:rsid w:val="00226A2B"/>
    <w:rsid w:val="002317C7"/>
    <w:rsid w:val="00236850"/>
    <w:rsid w:val="00241B2A"/>
    <w:rsid w:val="002436A4"/>
    <w:rsid w:val="00245DC3"/>
    <w:rsid w:val="00246305"/>
    <w:rsid w:val="0027379D"/>
    <w:rsid w:val="00286238"/>
    <w:rsid w:val="00296DD6"/>
    <w:rsid w:val="002A02BB"/>
    <w:rsid w:val="002A5217"/>
    <w:rsid w:val="002A55A4"/>
    <w:rsid w:val="002B5C6F"/>
    <w:rsid w:val="002B6F51"/>
    <w:rsid w:val="002B7826"/>
    <w:rsid w:val="002D157D"/>
    <w:rsid w:val="002D1747"/>
    <w:rsid w:val="002D2A0D"/>
    <w:rsid w:val="002D4827"/>
    <w:rsid w:val="002E0303"/>
    <w:rsid w:val="002E295B"/>
    <w:rsid w:val="002E4E78"/>
    <w:rsid w:val="0030591C"/>
    <w:rsid w:val="00305992"/>
    <w:rsid w:val="003068BB"/>
    <w:rsid w:val="00313022"/>
    <w:rsid w:val="00315296"/>
    <w:rsid w:val="003260FA"/>
    <w:rsid w:val="00330619"/>
    <w:rsid w:val="00330ACA"/>
    <w:rsid w:val="00332DCA"/>
    <w:rsid w:val="00333761"/>
    <w:rsid w:val="00340EDE"/>
    <w:rsid w:val="00346448"/>
    <w:rsid w:val="00347407"/>
    <w:rsid w:val="0035231C"/>
    <w:rsid w:val="00353AC2"/>
    <w:rsid w:val="00356FAC"/>
    <w:rsid w:val="00357713"/>
    <w:rsid w:val="00381795"/>
    <w:rsid w:val="00382559"/>
    <w:rsid w:val="00386FAE"/>
    <w:rsid w:val="00394BB4"/>
    <w:rsid w:val="00395A76"/>
    <w:rsid w:val="00396BF9"/>
    <w:rsid w:val="003A0027"/>
    <w:rsid w:val="003B19C3"/>
    <w:rsid w:val="003B2D63"/>
    <w:rsid w:val="003C26A4"/>
    <w:rsid w:val="003C3107"/>
    <w:rsid w:val="003C67B9"/>
    <w:rsid w:val="003C7117"/>
    <w:rsid w:val="003D4AE9"/>
    <w:rsid w:val="003D7877"/>
    <w:rsid w:val="003E6AEB"/>
    <w:rsid w:val="003F2CAE"/>
    <w:rsid w:val="004015A9"/>
    <w:rsid w:val="004026EC"/>
    <w:rsid w:val="004045E9"/>
    <w:rsid w:val="00424332"/>
    <w:rsid w:val="00425CB4"/>
    <w:rsid w:val="00427978"/>
    <w:rsid w:val="00441197"/>
    <w:rsid w:val="00452CD3"/>
    <w:rsid w:val="004538FC"/>
    <w:rsid w:val="0046446F"/>
    <w:rsid w:val="00466F5D"/>
    <w:rsid w:val="004706D6"/>
    <w:rsid w:val="00473A96"/>
    <w:rsid w:val="00474D91"/>
    <w:rsid w:val="00475F22"/>
    <w:rsid w:val="00481F43"/>
    <w:rsid w:val="00484E88"/>
    <w:rsid w:val="00485076"/>
    <w:rsid w:val="00497D73"/>
    <w:rsid w:val="004A29D8"/>
    <w:rsid w:val="004A79AC"/>
    <w:rsid w:val="004B249D"/>
    <w:rsid w:val="004B7FDA"/>
    <w:rsid w:val="004C4CCD"/>
    <w:rsid w:val="004C5818"/>
    <w:rsid w:val="004D27F4"/>
    <w:rsid w:val="004D5FB5"/>
    <w:rsid w:val="004E1358"/>
    <w:rsid w:val="004E29B8"/>
    <w:rsid w:val="004E4162"/>
    <w:rsid w:val="004E7C33"/>
    <w:rsid w:val="004F039F"/>
    <w:rsid w:val="004F4909"/>
    <w:rsid w:val="004F5CA7"/>
    <w:rsid w:val="00504CF0"/>
    <w:rsid w:val="00507725"/>
    <w:rsid w:val="00514A8A"/>
    <w:rsid w:val="005176F7"/>
    <w:rsid w:val="00523BCE"/>
    <w:rsid w:val="00523C07"/>
    <w:rsid w:val="00533AA2"/>
    <w:rsid w:val="00534285"/>
    <w:rsid w:val="005426AE"/>
    <w:rsid w:val="005458B4"/>
    <w:rsid w:val="005476CB"/>
    <w:rsid w:val="00551C06"/>
    <w:rsid w:val="00556563"/>
    <w:rsid w:val="005576D7"/>
    <w:rsid w:val="00557B07"/>
    <w:rsid w:val="00560D8E"/>
    <w:rsid w:val="00563DB0"/>
    <w:rsid w:val="0058037B"/>
    <w:rsid w:val="005877DA"/>
    <w:rsid w:val="00591A32"/>
    <w:rsid w:val="00592A07"/>
    <w:rsid w:val="00592D4E"/>
    <w:rsid w:val="005937C6"/>
    <w:rsid w:val="005A1DD1"/>
    <w:rsid w:val="005A2434"/>
    <w:rsid w:val="005A6092"/>
    <w:rsid w:val="005A6350"/>
    <w:rsid w:val="005B54E4"/>
    <w:rsid w:val="005B5D58"/>
    <w:rsid w:val="005C3174"/>
    <w:rsid w:val="005C62FA"/>
    <w:rsid w:val="005D0496"/>
    <w:rsid w:val="005D623A"/>
    <w:rsid w:val="005D6A2A"/>
    <w:rsid w:val="005E20DD"/>
    <w:rsid w:val="005E4503"/>
    <w:rsid w:val="005E503B"/>
    <w:rsid w:val="005E507E"/>
    <w:rsid w:val="005F2881"/>
    <w:rsid w:val="005F4C20"/>
    <w:rsid w:val="006033C7"/>
    <w:rsid w:val="0060606D"/>
    <w:rsid w:val="00613936"/>
    <w:rsid w:val="0061527D"/>
    <w:rsid w:val="006226B0"/>
    <w:rsid w:val="006304D5"/>
    <w:rsid w:val="006308A4"/>
    <w:rsid w:val="00632B34"/>
    <w:rsid w:val="00637724"/>
    <w:rsid w:val="00640E64"/>
    <w:rsid w:val="006505A5"/>
    <w:rsid w:val="0065488C"/>
    <w:rsid w:val="006572EC"/>
    <w:rsid w:val="0065764A"/>
    <w:rsid w:val="0066274C"/>
    <w:rsid w:val="00664750"/>
    <w:rsid w:val="00665014"/>
    <w:rsid w:val="00670EC9"/>
    <w:rsid w:val="00686696"/>
    <w:rsid w:val="0068769A"/>
    <w:rsid w:val="006B329F"/>
    <w:rsid w:val="006B5709"/>
    <w:rsid w:val="006B64AE"/>
    <w:rsid w:val="006C0ADB"/>
    <w:rsid w:val="006C12E1"/>
    <w:rsid w:val="006D0667"/>
    <w:rsid w:val="006D464E"/>
    <w:rsid w:val="006E05C0"/>
    <w:rsid w:val="006E10D7"/>
    <w:rsid w:val="006F2DDD"/>
    <w:rsid w:val="006F4059"/>
    <w:rsid w:val="006F4318"/>
    <w:rsid w:val="007003B8"/>
    <w:rsid w:val="007065DA"/>
    <w:rsid w:val="00732754"/>
    <w:rsid w:val="00735CB1"/>
    <w:rsid w:val="007512CF"/>
    <w:rsid w:val="0075538E"/>
    <w:rsid w:val="00755DAA"/>
    <w:rsid w:val="00761664"/>
    <w:rsid w:val="00762FEA"/>
    <w:rsid w:val="007645CD"/>
    <w:rsid w:val="007737D2"/>
    <w:rsid w:val="00773FEA"/>
    <w:rsid w:val="0077405B"/>
    <w:rsid w:val="00774CCE"/>
    <w:rsid w:val="00776810"/>
    <w:rsid w:val="00777705"/>
    <w:rsid w:val="0078077B"/>
    <w:rsid w:val="007937D4"/>
    <w:rsid w:val="007A0846"/>
    <w:rsid w:val="007A129A"/>
    <w:rsid w:val="007A36C5"/>
    <w:rsid w:val="007A68C9"/>
    <w:rsid w:val="007B0AB9"/>
    <w:rsid w:val="007B2FD2"/>
    <w:rsid w:val="007B3384"/>
    <w:rsid w:val="007C2704"/>
    <w:rsid w:val="007C4104"/>
    <w:rsid w:val="007C7259"/>
    <w:rsid w:val="007E00A5"/>
    <w:rsid w:val="007E5073"/>
    <w:rsid w:val="007E7BC7"/>
    <w:rsid w:val="007F12BC"/>
    <w:rsid w:val="008006C6"/>
    <w:rsid w:val="008201C6"/>
    <w:rsid w:val="00823B31"/>
    <w:rsid w:val="008252EE"/>
    <w:rsid w:val="00832251"/>
    <w:rsid w:val="00836223"/>
    <w:rsid w:val="008404E0"/>
    <w:rsid w:val="0084345A"/>
    <w:rsid w:val="00843CB8"/>
    <w:rsid w:val="00843E24"/>
    <w:rsid w:val="008443C6"/>
    <w:rsid w:val="00846DBE"/>
    <w:rsid w:val="008471B3"/>
    <w:rsid w:val="008570DA"/>
    <w:rsid w:val="0086443B"/>
    <w:rsid w:val="00870E7A"/>
    <w:rsid w:val="00872CE9"/>
    <w:rsid w:val="00872D88"/>
    <w:rsid w:val="00874BDD"/>
    <w:rsid w:val="0088179B"/>
    <w:rsid w:val="00884398"/>
    <w:rsid w:val="00890A9C"/>
    <w:rsid w:val="0089102C"/>
    <w:rsid w:val="008A5E6F"/>
    <w:rsid w:val="008B19C4"/>
    <w:rsid w:val="008B5383"/>
    <w:rsid w:val="008C21F4"/>
    <w:rsid w:val="008C389D"/>
    <w:rsid w:val="008D2F83"/>
    <w:rsid w:val="008D47FB"/>
    <w:rsid w:val="008E1417"/>
    <w:rsid w:val="008E3E1B"/>
    <w:rsid w:val="008F0EC2"/>
    <w:rsid w:val="008F13FE"/>
    <w:rsid w:val="008F335F"/>
    <w:rsid w:val="008F5562"/>
    <w:rsid w:val="00904294"/>
    <w:rsid w:val="00910143"/>
    <w:rsid w:val="00910347"/>
    <w:rsid w:val="0091116C"/>
    <w:rsid w:val="0091411A"/>
    <w:rsid w:val="00916B68"/>
    <w:rsid w:val="00923A1A"/>
    <w:rsid w:val="009279F9"/>
    <w:rsid w:val="00937D41"/>
    <w:rsid w:val="00944E56"/>
    <w:rsid w:val="00945B44"/>
    <w:rsid w:val="0094722A"/>
    <w:rsid w:val="009530FE"/>
    <w:rsid w:val="00960727"/>
    <w:rsid w:val="00962DF2"/>
    <w:rsid w:val="0096666C"/>
    <w:rsid w:val="00977A23"/>
    <w:rsid w:val="009817E0"/>
    <w:rsid w:val="00992654"/>
    <w:rsid w:val="00995529"/>
    <w:rsid w:val="00997207"/>
    <w:rsid w:val="009A066F"/>
    <w:rsid w:val="009A0999"/>
    <w:rsid w:val="009A74B8"/>
    <w:rsid w:val="009B0D60"/>
    <w:rsid w:val="009B1376"/>
    <w:rsid w:val="009B3AC9"/>
    <w:rsid w:val="009C5A1B"/>
    <w:rsid w:val="009C6073"/>
    <w:rsid w:val="009C6BCA"/>
    <w:rsid w:val="009E6C41"/>
    <w:rsid w:val="009E7885"/>
    <w:rsid w:val="009F2EC5"/>
    <w:rsid w:val="009F452D"/>
    <w:rsid w:val="009F475E"/>
    <w:rsid w:val="009F66EE"/>
    <w:rsid w:val="00A00422"/>
    <w:rsid w:val="00A06037"/>
    <w:rsid w:val="00A07316"/>
    <w:rsid w:val="00A16BBD"/>
    <w:rsid w:val="00A17DDA"/>
    <w:rsid w:val="00A3196B"/>
    <w:rsid w:val="00A33853"/>
    <w:rsid w:val="00A344A1"/>
    <w:rsid w:val="00A44A90"/>
    <w:rsid w:val="00A47EAE"/>
    <w:rsid w:val="00A665E3"/>
    <w:rsid w:val="00A674FF"/>
    <w:rsid w:val="00A712A7"/>
    <w:rsid w:val="00A77BD4"/>
    <w:rsid w:val="00AA1B7B"/>
    <w:rsid w:val="00AA6D73"/>
    <w:rsid w:val="00AB34F1"/>
    <w:rsid w:val="00AB5882"/>
    <w:rsid w:val="00AB7365"/>
    <w:rsid w:val="00AC2ADD"/>
    <w:rsid w:val="00AC5534"/>
    <w:rsid w:val="00AC5D44"/>
    <w:rsid w:val="00AC6517"/>
    <w:rsid w:val="00AD531A"/>
    <w:rsid w:val="00AE1A99"/>
    <w:rsid w:val="00AE1F7E"/>
    <w:rsid w:val="00AE239F"/>
    <w:rsid w:val="00AE7A84"/>
    <w:rsid w:val="00AF051C"/>
    <w:rsid w:val="00AF37AD"/>
    <w:rsid w:val="00AF5E2E"/>
    <w:rsid w:val="00AF7323"/>
    <w:rsid w:val="00B05024"/>
    <w:rsid w:val="00B10974"/>
    <w:rsid w:val="00B16750"/>
    <w:rsid w:val="00B30E3F"/>
    <w:rsid w:val="00B3369F"/>
    <w:rsid w:val="00B40885"/>
    <w:rsid w:val="00B5215E"/>
    <w:rsid w:val="00B565C9"/>
    <w:rsid w:val="00B607F3"/>
    <w:rsid w:val="00B67128"/>
    <w:rsid w:val="00B71CA7"/>
    <w:rsid w:val="00B749C9"/>
    <w:rsid w:val="00B751A1"/>
    <w:rsid w:val="00B752D5"/>
    <w:rsid w:val="00B8440D"/>
    <w:rsid w:val="00B84952"/>
    <w:rsid w:val="00B858CC"/>
    <w:rsid w:val="00B8776C"/>
    <w:rsid w:val="00BA0410"/>
    <w:rsid w:val="00BA25D3"/>
    <w:rsid w:val="00BA6DB9"/>
    <w:rsid w:val="00BB3C67"/>
    <w:rsid w:val="00BB6250"/>
    <w:rsid w:val="00BC3868"/>
    <w:rsid w:val="00BD4698"/>
    <w:rsid w:val="00BD4CD9"/>
    <w:rsid w:val="00BE1861"/>
    <w:rsid w:val="00BF21B8"/>
    <w:rsid w:val="00BF2902"/>
    <w:rsid w:val="00BF3AB0"/>
    <w:rsid w:val="00C008E0"/>
    <w:rsid w:val="00C030EF"/>
    <w:rsid w:val="00C070D8"/>
    <w:rsid w:val="00C100AB"/>
    <w:rsid w:val="00C13C34"/>
    <w:rsid w:val="00C155E5"/>
    <w:rsid w:val="00C20F8A"/>
    <w:rsid w:val="00C21F89"/>
    <w:rsid w:val="00C26E72"/>
    <w:rsid w:val="00C30476"/>
    <w:rsid w:val="00C35E48"/>
    <w:rsid w:val="00C35E87"/>
    <w:rsid w:val="00C3629F"/>
    <w:rsid w:val="00C42831"/>
    <w:rsid w:val="00C43EFC"/>
    <w:rsid w:val="00C43FF8"/>
    <w:rsid w:val="00C47C1C"/>
    <w:rsid w:val="00C50925"/>
    <w:rsid w:val="00C5637C"/>
    <w:rsid w:val="00C82BC8"/>
    <w:rsid w:val="00C87A4C"/>
    <w:rsid w:val="00C97CA1"/>
    <w:rsid w:val="00CA05FC"/>
    <w:rsid w:val="00CA07BA"/>
    <w:rsid w:val="00CA38DF"/>
    <w:rsid w:val="00CB3E28"/>
    <w:rsid w:val="00CB403E"/>
    <w:rsid w:val="00CC1ABD"/>
    <w:rsid w:val="00CC2BC4"/>
    <w:rsid w:val="00CC4DBF"/>
    <w:rsid w:val="00CE6ADC"/>
    <w:rsid w:val="00CF672E"/>
    <w:rsid w:val="00D16688"/>
    <w:rsid w:val="00D32EFD"/>
    <w:rsid w:val="00D33F5B"/>
    <w:rsid w:val="00D44029"/>
    <w:rsid w:val="00D441CE"/>
    <w:rsid w:val="00D447C9"/>
    <w:rsid w:val="00D45FE0"/>
    <w:rsid w:val="00D4764C"/>
    <w:rsid w:val="00D504B3"/>
    <w:rsid w:val="00D52A21"/>
    <w:rsid w:val="00D52E15"/>
    <w:rsid w:val="00D54EBD"/>
    <w:rsid w:val="00D60E87"/>
    <w:rsid w:val="00D60FBC"/>
    <w:rsid w:val="00D6169D"/>
    <w:rsid w:val="00D649C8"/>
    <w:rsid w:val="00D72919"/>
    <w:rsid w:val="00D827C4"/>
    <w:rsid w:val="00D92E25"/>
    <w:rsid w:val="00D9654D"/>
    <w:rsid w:val="00DA0D8E"/>
    <w:rsid w:val="00DA1DDD"/>
    <w:rsid w:val="00DD005B"/>
    <w:rsid w:val="00DD06D7"/>
    <w:rsid w:val="00DD4633"/>
    <w:rsid w:val="00DD5FDB"/>
    <w:rsid w:val="00DE1842"/>
    <w:rsid w:val="00DE6EED"/>
    <w:rsid w:val="00DF2607"/>
    <w:rsid w:val="00E117B3"/>
    <w:rsid w:val="00E12D79"/>
    <w:rsid w:val="00E16CB5"/>
    <w:rsid w:val="00E20309"/>
    <w:rsid w:val="00E213EF"/>
    <w:rsid w:val="00E25A23"/>
    <w:rsid w:val="00E31CFF"/>
    <w:rsid w:val="00E40EF1"/>
    <w:rsid w:val="00E57EED"/>
    <w:rsid w:val="00E603E3"/>
    <w:rsid w:val="00E65EEC"/>
    <w:rsid w:val="00E66941"/>
    <w:rsid w:val="00E672B8"/>
    <w:rsid w:val="00E70D10"/>
    <w:rsid w:val="00E7784C"/>
    <w:rsid w:val="00E80195"/>
    <w:rsid w:val="00E81C14"/>
    <w:rsid w:val="00E90985"/>
    <w:rsid w:val="00E90986"/>
    <w:rsid w:val="00E91C14"/>
    <w:rsid w:val="00E9797C"/>
    <w:rsid w:val="00EA196B"/>
    <w:rsid w:val="00EA34AF"/>
    <w:rsid w:val="00ED0E2F"/>
    <w:rsid w:val="00ED4552"/>
    <w:rsid w:val="00EE125F"/>
    <w:rsid w:val="00EE496C"/>
    <w:rsid w:val="00EF323C"/>
    <w:rsid w:val="00EF4FAF"/>
    <w:rsid w:val="00EF6277"/>
    <w:rsid w:val="00EF710D"/>
    <w:rsid w:val="00F06C17"/>
    <w:rsid w:val="00F10D03"/>
    <w:rsid w:val="00F10F7D"/>
    <w:rsid w:val="00F13E93"/>
    <w:rsid w:val="00F230B4"/>
    <w:rsid w:val="00F322B5"/>
    <w:rsid w:val="00F3717A"/>
    <w:rsid w:val="00F4219F"/>
    <w:rsid w:val="00F4531B"/>
    <w:rsid w:val="00F4689A"/>
    <w:rsid w:val="00F524A7"/>
    <w:rsid w:val="00F539E2"/>
    <w:rsid w:val="00F61CF0"/>
    <w:rsid w:val="00F6308F"/>
    <w:rsid w:val="00F64A51"/>
    <w:rsid w:val="00F75CEA"/>
    <w:rsid w:val="00F76582"/>
    <w:rsid w:val="00F76EE3"/>
    <w:rsid w:val="00F8048C"/>
    <w:rsid w:val="00F877AD"/>
    <w:rsid w:val="00FA2484"/>
    <w:rsid w:val="00FA765A"/>
    <w:rsid w:val="00FB4B31"/>
    <w:rsid w:val="00FB639B"/>
    <w:rsid w:val="00FC1CEA"/>
    <w:rsid w:val="00FD02BD"/>
    <w:rsid w:val="00FD0DCD"/>
    <w:rsid w:val="00FD2F1F"/>
    <w:rsid w:val="00FD40AE"/>
    <w:rsid w:val="00FD433E"/>
    <w:rsid w:val="00FE1AD7"/>
    <w:rsid w:val="00FE3ABB"/>
    <w:rsid w:val="00FE56C3"/>
    <w:rsid w:val="00FE56CD"/>
    <w:rsid w:val="00FE5F5B"/>
    <w:rsid w:val="00FF0CAB"/>
    <w:rsid w:val="00FF426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C12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76">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Table Grid" w:locked="1"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CF0"/>
    <w:pPr>
      <w:overflowPunct w:val="0"/>
      <w:autoSpaceDE w:val="0"/>
      <w:autoSpaceDN w:val="0"/>
      <w:adjustRightInd w:val="0"/>
      <w:textAlignment w:val="baseline"/>
    </w:pPr>
  </w:style>
  <w:style w:type="paragraph" w:styleId="2">
    <w:name w:val="heading 2"/>
    <w:basedOn w:val="a"/>
    <w:next w:val="a"/>
    <w:link w:val="20"/>
    <w:semiHidden/>
    <w:unhideWhenUsed/>
    <w:qFormat/>
    <w:locked/>
    <w:rsid w:val="00394BB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rsid w:val="00A77BD4"/>
    <w:pPr>
      <w:tabs>
        <w:tab w:val="center" w:pos="4677"/>
        <w:tab w:val="right" w:pos="9355"/>
      </w:tabs>
    </w:pPr>
  </w:style>
  <w:style w:type="character" w:customStyle="1" w:styleId="a5">
    <w:name w:val="Верхний колонтитул Знак"/>
    <w:link w:val="a4"/>
    <w:semiHidden/>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character" w:customStyle="1" w:styleId="20">
    <w:name w:val="Заголовок 2 Знак"/>
    <w:basedOn w:val="a0"/>
    <w:link w:val="2"/>
    <w:semiHidden/>
    <w:rsid w:val="00394BB4"/>
    <w:rPr>
      <w:rFonts w:asciiTheme="majorHAnsi" w:eastAsiaTheme="majorEastAsia" w:hAnsiTheme="majorHAnsi" w:cstheme="majorBidi"/>
      <w:color w:val="365F91" w:themeColor="accent1" w:themeShade="BF"/>
      <w:sz w:val="26"/>
      <w:szCs w:val="26"/>
    </w:rPr>
  </w:style>
  <w:style w:type="paragraph" w:customStyle="1" w:styleId="last-paragraph1">
    <w:name w:val="last-paragraph1"/>
    <w:basedOn w:val="a"/>
    <w:rsid w:val="00394BB4"/>
    <w:pPr>
      <w:keepNext/>
      <w:overflowPunct/>
      <w:autoSpaceDE/>
      <w:autoSpaceDN/>
      <w:adjustRightInd/>
      <w:ind w:firstLine="709"/>
      <w:jc w:val="both"/>
      <w:textAlignment w:val="auto"/>
    </w:pPr>
    <w:rPr>
      <w:rFonts w:eastAsiaTheme="minorEastAsia"/>
      <w:sz w:val="24"/>
      <w:szCs w:val="24"/>
    </w:rPr>
  </w:style>
  <w:style w:type="paragraph" w:customStyle="1" w:styleId="alignright1">
    <w:name w:val="alignright1"/>
    <w:basedOn w:val="a"/>
    <w:rsid w:val="00394BB4"/>
    <w:pPr>
      <w:overflowPunct/>
      <w:autoSpaceDE/>
      <w:autoSpaceDN/>
      <w:adjustRightInd/>
      <w:jc w:val="right"/>
      <w:textAlignment w:val="auto"/>
    </w:pPr>
    <w:rPr>
      <w:rFonts w:eastAsiaTheme="minorEastAsia"/>
      <w:sz w:val="24"/>
      <w:szCs w:val="24"/>
    </w:rPr>
  </w:style>
  <w:style w:type="character" w:styleId="aa">
    <w:name w:val="Strong"/>
    <w:basedOn w:val="a0"/>
    <w:uiPriority w:val="22"/>
    <w:qFormat/>
    <w:locked/>
    <w:rsid w:val="00394BB4"/>
    <w:rPr>
      <w:b/>
      <w:bCs/>
    </w:rPr>
  </w:style>
  <w:style w:type="paragraph" w:styleId="ab">
    <w:name w:val="List Paragraph"/>
    <w:basedOn w:val="a"/>
    <w:uiPriority w:val="34"/>
    <w:qFormat/>
    <w:rsid w:val="008D2F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76">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Table Grid" w:locked="1"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CF0"/>
    <w:pPr>
      <w:overflowPunct w:val="0"/>
      <w:autoSpaceDE w:val="0"/>
      <w:autoSpaceDN w:val="0"/>
      <w:adjustRightInd w:val="0"/>
      <w:textAlignment w:val="baseline"/>
    </w:pPr>
  </w:style>
  <w:style w:type="paragraph" w:styleId="2">
    <w:name w:val="heading 2"/>
    <w:basedOn w:val="a"/>
    <w:next w:val="a"/>
    <w:link w:val="20"/>
    <w:semiHidden/>
    <w:unhideWhenUsed/>
    <w:qFormat/>
    <w:locked/>
    <w:rsid w:val="00394BB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rsid w:val="00A77BD4"/>
    <w:pPr>
      <w:tabs>
        <w:tab w:val="center" w:pos="4677"/>
        <w:tab w:val="right" w:pos="9355"/>
      </w:tabs>
    </w:pPr>
  </w:style>
  <w:style w:type="character" w:customStyle="1" w:styleId="a5">
    <w:name w:val="Верхний колонтитул Знак"/>
    <w:link w:val="a4"/>
    <w:semiHidden/>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character" w:customStyle="1" w:styleId="20">
    <w:name w:val="Заголовок 2 Знак"/>
    <w:basedOn w:val="a0"/>
    <w:link w:val="2"/>
    <w:semiHidden/>
    <w:rsid w:val="00394BB4"/>
    <w:rPr>
      <w:rFonts w:asciiTheme="majorHAnsi" w:eastAsiaTheme="majorEastAsia" w:hAnsiTheme="majorHAnsi" w:cstheme="majorBidi"/>
      <w:color w:val="365F91" w:themeColor="accent1" w:themeShade="BF"/>
      <w:sz w:val="26"/>
      <w:szCs w:val="26"/>
    </w:rPr>
  </w:style>
  <w:style w:type="paragraph" w:customStyle="1" w:styleId="last-paragraph1">
    <w:name w:val="last-paragraph1"/>
    <w:basedOn w:val="a"/>
    <w:rsid w:val="00394BB4"/>
    <w:pPr>
      <w:keepNext/>
      <w:overflowPunct/>
      <w:autoSpaceDE/>
      <w:autoSpaceDN/>
      <w:adjustRightInd/>
      <w:ind w:firstLine="709"/>
      <w:jc w:val="both"/>
      <w:textAlignment w:val="auto"/>
    </w:pPr>
    <w:rPr>
      <w:rFonts w:eastAsiaTheme="minorEastAsia"/>
      <w:sz w:val="24"/>
      <w:szCs w:val="24"/>
    </w:rPr>
  </w:style>
  <w:style w:type="paragraph" w:customStyle="1" w:styleId="alignright1">
    <w:name w:val="alignright1"/>
    <w:basedOn w:val="a"/>
    <w:rsid w:val="00394BB4"/>
    <w:pPr>
      <w:overflowPunct/>
      <w:autoSpaceDE/>
      <w:autoSpaceDN/>
      <w:adjustRightInd/>
      <w:jc w:val="right"/>
      <w:textAlignment w:val="auto"/>
    </w:pPr>
    <w:rPr>
      <w:rFonts w:eastAsiaTheme="minorEastAsia"/>
      <w:sz w:val="24"/>
      <w:szCs w:val="24"/>
    </w:rPr>
  </w:style>
  <w:style w:type="character" w:styleId="aa">
    <w:name w:val="Strong"/>
    <w:basedOn w:val="a0"/>
    <w:uiPriority w:val="22"/>
    <w:qFormat/>
    <w:locked/>
    <w:rsid w:val="00394BB4"/>
    <w:rPr>
      <w:b/>
      <w:bCs/>
    </w:rPr>
  </w:style>
  <w:style w:type="paragraph" w:styleId="ab">
    <w:name w:val="List Paragraph"/>
    <w:basedOn w:val="a"/>
    <w:uiPriority w:val="34"/>
    <w:qFormat/>
    <w:rsid w:val="008D2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9282">
      <w:bodyDiv w:val="1"/>
      <w:marLeft w:val="0"/>
      <w:marRight w:val="0"/>
      <w:marTop w:val="0"/>
      <w:marBottom w:val="0"/>
      <w:divBdr>
        <w:top w:val="none" w:sz="0" w:space="0" w:color="auto"/>
        <w:left w:val="none" w:sz="0" w:space="0" w:color="auto"/>
        <w:bottom w:val="none" w:sz="0" w:space="0" w:color="auto"/>
        <w:right w:val="none" w:sz="0" w:space="0" w:color="auto"/>
      </w:divBdr>
    </w:div>
    <w:div w:id="779102313">
      <w:bodyDiv w:val="1"/>
      <w:marLeft w:val="0"/>
      <w:marRight w:val="0"/>
      <w:marTop w:val="0"/>
      <w:marBottom w:val="0"/>
      <w:divBdr>
        <w:top w:val="none" w:sz="0" w:space="0" w:color="auto"/>
        <w:left w:val="none" w:sz="0" w:space="0" w:color="auto"/>
        <w:bottom w:val="none" w:sz="0" w:space="0" w:color="auto"/>
        <w:right w:val="none" w:sz="0" w:space="0" w:color="auto"/>
      </w:divBdr>
    </w:div>
    <w:div w:id="788470072">
      <w:bodyDiv w:val="1"/>
      <w:marLeft w:val="0"/>
      <w:marRight w:val="0"/>
      <w:marTop w:val="0"/>
      <w:marBottom w:val="0"/>
      <w:divBdr>
        <w:top w:val="none" w:sz="0" w:space="0" w:color="auto"/>
        <w:left w:val="none" w:sz="0" w:space="0" w:color="auto"/>
        <w:bottom w:val="none" w:sz="0" w:space="0" w:color="auto"/>
        <w:right w:val="none" w:sz="0" w:space="0" w:color="auto"/>
      </w:divBdr>
    </w:div>
    <w:div w:id="1035740569">
      <w:bodyDiv w:val="1"/>
      <w:marLeft w:val="0"/>
      <w:marRight w:val="0"/>
      <w:marTop w:val="0"/>
      <w:marBottom w:val="0"/>
      <w:divBdr>
        <w:top w:val="none" w:sz="0" w:space="0" w:color="auto"/>
        <w:left w:val="none" w:sz="0" w:space="0" w:color="auto"/>
        <w:bottom w:val="none" w:sz="0" w:space="0" w:color="auto"/>
        <w:right w:val="none" w:sz="0" w:space="0" w:color="auto"/>
      </w:divBdr>
    </w:div>
    <w:div w:id="1198663363">
      <w:bodyDiv w:val="1"/>
      <w:marLeft w:val="0"/>
      <w:marRight w:val="0"/>
      <w:marTop w:val="0"/>
      <w:marBottom w:val="0"/>
      <w:divBdr>
        <w:top w:val="none" w:sz="0" w:space="0" w:color="auto"/>
        <w:left w:val="none" w:sz="0" w:space="0" w:color="auto"/>
        <w:bottom w:val="none" w:sz="0" w:space="0" w:color="auto"/>
        <w:right w:val="none" w:sz="0" w:space="0" w:color="auto"/>
      </w:divBdr>
    </w:div>
    <w:div w:id="1286883887">
      <w:bodyDiv w:val="1"/>
      <w:marLeft w:val="0"/>
      <w:marRight w:val="0"/>
      <w:marTop w:val="0"/>
      <w:marBottom w:val="0"/>
      <w:divBdr>
        <w:top w:val="none" w:sz="0" w:space="0" w:color="auto"/>
        <w:left w:val="none" w:sz="0" w:space="0" w:color="auto"/>
        <w:bottom w:val="none" w:sz="0" w:space="0" w:color="auto"/>
        <w:right w:val="none" w:sz="0" w:space="0" w:color="auto"/>
      </w:divBdr>
    </w:div>
    <w:div w:id="1521315145">
      <w:bodyDiv w:val="1"/>
      <w:marLeft w:val="0"/>
      <w:marRight w:val="0"/>
      <w:marTop w:val="0"/>
      <w:marBottom w:val="0"/>
      <w:divBdr>
        <w:top w:val="none" w:sz="0" w:space="0" w:color="auto"/>
        <w:left w:val="none" w:sz="0" w:space="0" w:color="auto"/>
        <w:bottom w:val="none" w:sz="0" w:space="0" w:color="auto"/>
        <w:right w:val="none" w:sz="0" w:space="0" w:color="auto"/>
      </w:divBdr>
    </w:div>
    <w:div w:id="2026785274">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21EAB-735E-6148-B249-7B3A5F4F5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1467</Words>
  <Characters>8366</Characters>
  <Application>Microsoft Macintosh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 Premium</cp:lastModifiedBy>
  <cp:revision>5</cp:revision>
  <cp:lastPrinted>2018-08-17T13:26:00Z</cp:lastPrinted>
  <dcterms:created xsi:type="dcterms:W3CDTF">2019-06-10T14:32:00Z</dcterms:created>
  <dcterms:modified xsi:type="dcterms:W3CDTF">2019-06-11T04:53:00Z</dcterms:modified>
</cp:coreProperties>
</file>