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0" w:rsidRPr="006D3940" w:rsidRDefault="00D54C9D" w:rsidP="006D3940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6D3940" w:rsidRPr="006D3940" w:rsidRDefault="006D3940" w:rsidP="006D394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3940">
        <w:rPr>
          <w:rFonts w:ascii="Times New Roman" w:hAnsi="Times New Roman"/>
          <w:b/>
          <w:sz w:val="24"/>
          <w:szCs w:val="24"/>
        </w:rPr>
        <w:t xml:space="preserve">«Итоги деятельности  </w:t>
      </w:r>
      <w:r w:rsidRPr="006D3940">
        <w:rPr>
          <w:rFonts w:ascii="Times New Roman" w:hAnsi="Times New Roman"/>
          <w:b/>
          <w:bCs/>
          <w:sz w:val="24"/>
          <w:szCs w:val="24"/>
        </w:rPr>
        <w:t>системы здравоохранения Республики Татарстан в 2016 году.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940">
        <w:rPr>
          <w:rFonts w:ascii="Times New Roman" w:hAnsi="Times New Roman"/>
          <w:b/>
          <w:bCs/>
          <w:sz w:val="24"/>
          <w:szCs w:val="24"/>
        </w:rPr>
        <w:t>Основные направления стратегии развития  на 2017 год»</w:t>
      </w:r>
    </w:p>
    <w:p w:rsidR="006D3940" w:rsidRPr="006D3940" w:rsidRDefault="006D3940" w:rsidP="006D3940">
      <w:pPr>
        <w:tabs>
          <w:tab w:val="left" w:pos="1260"/>
          <w:tab w:val="left" w:pos="3420"/>
          <w:tab w:val="left" w:pos="3600"/>
          <w:tab w:val="left" w:pos="43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D3940" w:rsidRPr="006D3940" w:rsidRDefault="006D3940" w:rsidP="006D39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40">
        <w:rPr>
          <w:rFonts w:ascii="Times New Roman" w:hAnsi="Times New Roman" w:cs="Times New Roman"/>
          <w:sz w:val="24"/>
          <w:szCs w:val="24"/>
        </w:rPr>
        <w:t>Деятельность Министерства здравоохранения и медицинских организаций Республики Татарстан в 2016 году была направлена на исполнение майских указов Президента Российской Федерации, Послания Президента Российской Федерации Федеральному собранию, Послания Президента Республики Татарстан Государственному Совету Республики Татарстан,  реализ</w:t>
      </w:r>
      <w:r w:rsidRPr="006D3940">
        <w:rPr>
          <w:rFonts w:ascii="Times New Roman" w:hAnsi="Times New Roman" w:cs="Times New Roman"/>
          <w:sz w:val="24"/>
          <w:szCs w:val="24"/>
        </w:rPr>
        <w:t>а</w:t>
      </w:r>
      <w:r w:rsidRPr="006D3940">
        <w:rPr>
          <w:rFonts w:ascii="Times New Roman" w:hAnsi="Times New Roman" w:cs="Times New Roman"/>
          <w:sz w:val="24"/>
          <w:szCs w:val="24"/>
        </w:rPr>
        <w:t xml:space="preserve">цию долгосрочной целевой программы «Развитие здравоохранения Республики Татарстан до 2020 года», а также  Стратегии социально-экономического развития Республики Татарстан до 2030 года, разработанной  в соответствии с </w:t>
      </w:r>
      <w:hyperlink r:id="rId9" w:history="1">
        <w:r w:rsidRPr="006D3940">
          <w:rPr>
            <w:rStyle w:val="ae"/>
            <w:rFonts w:ascii="Times New Roman" w:hAnsi="Times New Roman" w:cs="Times New Roman"/>
            <w:sz w:val="24"/>
            <w:szCs w:val="24"/>
          </w:rPr>
          <w:t>Законом</w:t>
        </w:r>
        <w:proofErr w:type="gramEnd"/>
      </w:hyperlink>
      <w:r w:rsidRPr="006D3940">
        <w:rPr>
          <w:rFonts w:ascii="Times New Roman" w:hAnsi="Times New Roman" w:cs="Times New Roman"/>
          <w:sz w:val="24"/>
          <w:szCs w:val="24"/>
        </w:rPr>
        <w:t xml:space="preserve"> Республики Татарстан от 16 марта 2015 г</w:t>
      </w:r>
      <w:r w:rsidRPr="006D3940">
        <w:rPr>
          <w:rFonts w:ascii="Times New Roman" w:hAnsi="Times New Roman" w:cs="Times New Roman"/>
          <w:sz w:val="24"/>
          <w:szCs w:val="24"/>
        </w:rPr>
        <w:t>о</w:t>
      </w:r>
      <w:r w:rsidRPr="006D3940">
        <w:rPr>
          <w:rFonts w:ascii="Times New Roman" w:hAnsi="Times New Roman" w:cs="Times New Roman"/>
          <w:sz w:val="24"/>
          <w:szCs w:val="24"/>
        </w:rPr>
        <w:t xml:space="preserve">да № 12-ЗРТ «О стратегическом </w:t>
      </w:r>
      <w:proofErr w:type="gramStart"/>
      <w:r w:rsidRPr="006D3940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6D3940">
        <w:rPr>
          <w:rFonts w:ascii="Times New Roman" w:hAnsi="Times New Roman" w:cs="Times New Roman"/>
          <w:sz w:val="24"/>
          <w:szCs w:val="24"/>
        </w:rPr>
        <w:t xml:space="preserve"> в Республике Татарстан».</w:t>
      </w:r>
    </w:p>
    <w:p w:rsidR="006D3940" w:rsidRPr="006D3940" w:rsidRDefault="006D3940" w:rsidP="006D3940">
      <w:pPr>
        <w:pStyle w:val="22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Приоритетными направлениями на 2016 год были определены:</w:t>
      </w:r>
    </w:p>
    <w:p w:rsidR="006D3940" w:rsidRPr="006D3940" w:rsidRDefault="006D3940" w:rsidP="006D3940">
      <w:pPr>
        <w:pStyle w:val="22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D3940">
        <w:rPr>
          <w:rFonts w:ascii="Times New Roman" w:hAnsi="Times New Roman"/>
          <w:sz w:val="24"/>
          <w:szCs w:val="24"/>
        </w:rPr>
        <w:t>увеличение продолжительности жизни и снижение смертности населения РТ;</w:t>
      </w:r>
    </w:p>
    <w:p w:rsidR="006D3940" w:rsidRPr="006D3940" w:rsidRDefault="006D3940" w:rsidP="006D3940">
      <w:pPr>
        <w:pStyle w:val="22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D3940">
        <w:rPr>
          <w:rFonts w:ascii="Times New Roman" w:hAnsi="Times New Roman"/>
          <w:sz w:val="24"/>
          <w:szCs w:val="24"/>
        </w:rPr>
        <w:t>предоставление населению качественной и доступной медицинской помощи;</w:t>
      </w:r>
    </w:p>
    <w:p w:rsidR="006D3940" w:rsidRPr="006D3940" w:rsidRDefault="006D3940" w:rsidP="006D3940">
      <w:pPr>
        <w:pStyle w:val="22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D3940">
        <w:rPr>
          <w:rFonts w:ascii="Times New Roman" w:hAnsi="Times New Roman"/>
          <w:sz w:val="24"/>
          <w:szCs w:val="24"/>
        </w:rPr>
        <w:t>дальнейшее развитие профилактического кластера с активным вовлечением потребителей м</w:t>
      </w:r>
      <w:r w:rsidRPr="006D3940">
        <w:rPr>
          <w:rFonts w:ascii="Times New Roman" w:hAnsi="Times New Roman"/>
          <w:sz w:val="24"/>
          <w:szCs w:val="24"/>
        </w:rPr>
        <w:t>е</w:t>
      </w:r>
      <w:r w:rsidRPr="006D3940">
        <w:rPr>
          <w:rFonts w:ascii="Times New Roman" w:hAnsi="Times New Roman"/>
          <w:sz w:val="24"/>
          <w:szCs w:val="24"/>
        </w:rPr>
        <w:t>дицинских услуг;</w:t>
      </w:r>
    </w:p>
    <w:p w:rsidR="006D3940" w:rsidRPr="00967095" w:rsidRDefault="006D3940" w:rsidP="006D3940">
      <w:pPr>
        <w:pStyle w:val="22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940">
        <w:rPr>
          <w:rFonts w:ascii="Times New Roman" w:hAnsi="Times New Roman"/>
          <w:sz w:val="24"/>
          <w:szCs w:val="24"/>
        </w:rPr>
        <w:t>упреждающая профилактика и своевременная диагностика</w:t>
      </w:r>
      <w:r w:rsidRPr="006D3940">
        <w:rPr>
          <w:rFonts w:ascii="Times New Roman" w:hAnsi="Times New Roman"/>
          <w:b/>
          <w:sz w:val="24"/>
          <w:szCs w:val="24"/>
        </w:rPr>
        <w:t xml:space="preserve"> </w:t>
      </w:r>
      <w:r w:rsidRPr="006D3940">
        <w:rPr>
          <w:rFonts w:ascii="Times New Roman" w:hAnsi="Times New Roman"/>
          <w:sz w:val="24"/>
          <w:szCs w:val="24"/>
        </w:rPr>
        <w:t>онкологической патологии на ра</w:t>
      </w:r>
      <w:r w:rsidRPr="006D3940">
        <w:rPr>
          <w:rFonts w:ascii="Times New Roman" w:hAnsi="Times New Roman"/>
          <w:sz w:val="24"/>
          <w:szCs w:val="24"/>
        </w:rPr>
        <w:t>н</w:t>
      </w:r>
      <w:r w:rsidRPr="006D3940">
        <w:rPr>
          <w:rFonts w:ascii="Times New Roman" w:hAnsi="Times New Roman"/>
          <w:sz w:val="24"/>
          <w:szCs w:val="24"/>
        </w:rPr>
        <w:t>них стадиях;</w:t>
      </w:r>
    </w:p>
    <w:p w:rsidR="006D3940" w:rsidRPr="00967095" w:rsidRDefault="006D3940" w:rsidP="006D3940">
      <w:pPr>
        <w:pStyle w:val="2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7095">
        <w:rPr>
          <w:rFonts w:ascii="Times New Roman" w:hAnsi="Times New Roman"/>
          <w:sz w:val="24"/>
          <w:szCs w:val="24"/>
        </w:rPr>
        <w:t>- проведение коммуникационной компании по пропаганде здорового образа жизни;</w:t>
      </w:r>
    </w:p>
    <w:p w:rsidR="006D3940" w:rsidRPr="00967095" w:rsidRDefault="006D3940" w:rsidP="006D3940">
      <w:pPr>
        <w:pStyle w:val="22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7095">
        <w:rPr>
          <w:rFonts w:ascii="Times New Roman" w:hAnsi="Times New Roman"/>
          <w:sz w:val="24"/>
          <w:szCs w:val="24"/>
        </w:rPr>
        <w:t>- совершенствование первичной медико-санитарной помощи населению;</w:t>
      </w:r>
    </w:p>
    <w:p w:rsidR="006D3940" w:rsidRPr="00967095" w:rsidRDefault="006D3940" w:rsidP="006D3940">
      <w:pPr>
        <w:pStyle w:val="22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7095">
        <w:rPr>
          <w:rFonts w:ascii="Times New Roman" w:hAnsi="Times New Roman"/>
          <w:sz w:val="24"/>
          <w:szCs w:val="24"/>
        </w:rPr>
        <w:t xml:space="preserve">- внедрение информационных технологий удаленного мониторинга здоровья; </w:t>
      </w:r>
    </w:p>
    <w:p w:rsidR="006D3940" w:rsidRPr="00967095" w:rsidRDefault="006D3940" w:rsidP="006D3940">
      <w:pPr>
        <w:tabs>
          <w:tab w:val="left" w:pos="709"/>
          <w:tab w:val="left" w:pos="851"/>
        </w:tabs>
        <w:ind w:left="0"/>
        <w:rPr>
          <w:rFonts w:ascii="Times New Roman" w:hAnsi="Times New Roman"/>
          <w:sz w:val="24"/>
          <w:szCs w:val="24"/>
        </w:rPr>
      </w:pPr>
      <w:r w:rsidRPr="00967095">
        <w:rPr>
          <w:rFonts w:ascii="Times New Roman" w:hAnsi="Times New Roman"/>
          <w:sz w:val="24"/>
          <w:szCs w:val="24"/>
        </w:rPr>
        <w:t>- поэтапная эффективная регионализация акушерской и перинатальной помощи с закрытием маломощных родильных отделений ЦРБ;</w:t>
      </w:r>
    </w:p>
    <w:p w:rsidR="006D3940" w:rsidRPr="00967095" w:rsidRDefault="006D3940" w:rsidP="006D3940">
      <w:pPr>
        <w:tabs>
          <w:tab w:val="left" w:pos="709"/>
          <w:tab w:val="left" w:pos="851"/>
        </w:tabs>
        <w:ind w:left="0"/>
        <w:rPr>
          <w:rFonts w:ascii="Times New Roman" w:hAnsi="Times New Roman"/>
          <w:sz w:val="24"/>
          <w:szCs w:val="24"/>
        </w:rPr>
      </w:pPr>
      <w:r w:rsidRPr="00967095">
        <w:rPr>
          <w:rFonts w:ascii="Times New Roman" w:hAnsi="Times New Roman"/>
          <w:sz w:val="24"/>
          <w:szCs w:val="24"/>
        </w:rPr>
        <w:t>- дальнейшее развитие высокотехнологичных методов лечения, обеспечение доступности нас</w:t>
      </w:r>
      <w:r w:rsidRPr="00967095">
        <w:rPr>
          <w:rFonts w:ascii="Times New Roman" w:hAnsi="Times New Roman"/>
          <w:sz w:val="24"/>
          <w:szCs w:val="24"/>
        </w:rPr>
        <w:t>е</w:t>
      </w:r>
      <w:r w:rsidRPr="00967095">
        <w:rPr>
          <w:rFonts w:ascii="Times New Roman" w:hAnsi="Times New Roman"/>
          <w:sz w:val="24"/>
          <w:szCs w:val="24"/>
        </w:rPr>
        <w:t>лению, в том числе сельским жителям, а также жителям соседних регионов;</w:t>
      </w:r>
    </w:p>
    <w:p w:rsidR="006D3940" w:rsidRPr="00967095" w:rsidRDefault="006D3940" w:rsidP="006D3940">
      <w:pPr>
        <w:tabs>
          <w:tab w:val="left" w:pos="709"/>
          <w:tab w:val="left" w:pos="851"/>
        </w:tabs>
        <w:ind w:left="0"/>
        <w:rPr>
          <w:rFonts w:ascii="Times New Roman" w:hAnsi="Times New Roman"/>
          <w:sz w:val="24"/>
          <w:szCs w:val="24"/>
        </w:rPr>
      </w:pPr>
      <w:r w:rsidRPr="00967095">
        <w:rPr>
          <w:rFonts w:ascii="Times New Roman" w:hAnsi="Times New Roman"/>
          <w:sz w:val="24"/>
          <w:szCs w:val="24"/>
        </w:rPr>
        <w:t xml:space="preserve">- развитие медицинского туризма;  </w:t>
      </w:r>
    </w:p>
    <w:p w:rsidR="006D3940" w:rsidRDefault="006D3940" w:rsidP="006D3940">
      <w:pPr>
        <w:tabs>
          <w:tab w:val="left" w:pos="709"/>
          <w:tab w:val="left" w:pos="851"/>
        </w:tabs>
        <w:ind w:left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3940">
        <w:rPr>
          <w:rFonts w:ascii="Times New Roman" w:hAnsi="Times New Roman"/>
          <w:sz w:val="24"/>
          <w:szCs w:val="24"/>
        </w:rPr>
        <w:t>развитие государственно-частного партнерства как в высокотехнологичной медицине, так и в первичном здравоохранении, в том числе с привлечением зарубежных инвесторов;</w:t>
      </w:r>
    </w:p>
    <w:p w:rsidR="006D3940" w:rsidRPr="006D3940" w:rsidRDefault="006D3940" w:rsidP="006D3940">
      <w:pPr>
        <w:tabs>
          <w:tab w:val="left" w:pos="709"/>
          <w:tab w:val="left" w:pos="851"/>
        </w:tabs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D3940">
        <w:rPr>
          <w:rFonts w:ascii="Times New Roman" w:hAnsi="Times New Roman"/>
          <w:sz w:val="24"/>
          <w:szCs w:val="24"/>
        </w:rPr>
        <w:t>асширение международного сотрудничества – проведение совместных международных си</w:t>
      </w:r>
      <w:r w:rsidRPr="006D3940">
        <w:rPr>
          <w:rFonts w:ascii="Times New Roman" w:hAnsi="Times New Roman"/>
          <w:sz w:val="24"/>
          <w:szCs w:val="24"/>
        </w:rPr>
        <w:t>м</w:t>
      </w:r>
      <w:r w:rsidRPr="006D3940">
        <w:rPr>
          <w:rFonts w:ascii="Times New Roman" w:hAnsi="Times New Roman"/>
          <w:sz w:val="24"/>
          <w:szCs w:val="24"/>
        </w:rPr>
        <w:t>позиумов, мастер-классов, стажировок специалистов;</w:t>
      </w:r>
    </w:p>
    <w:p w:rsidR="006D3940" w:rsidRPr="006D3940" w:rsidRDefault="006D3940" w:rsidP="006D3940">
      <w:pPr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940">
        <w:rPr>
          <w:rFonts w:ascii="Times New Roman" w:hAnsi="Times New Roman"/>
          <w:sz w:val="24"/>
          <w:szCs w:val="24"/>
        </w:rPr>
        <w:t xml:space="preserve">внедрение менеджмента качества в медицинских </w:t>
      </w:r>
      <w:proofErr w:type="gramStart"/>
      <w:r w:rsidRPr="006D3940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6D3940">
        <w:rPr>
          <w:rFonts w:ascii="Times New Roman" w:hAnsi="Times New Roman"/>
          <w:sz w:val="24"/>
          <w:szCs w:val="24"/>
        </w:rPr>
        <w:t xml:space="preserve"> всех уровней; </w:t>
      </w:r>
    </w:p>
    <w:p w:rsidR="006D3940" w:rsidRPr="006D3940" w:rsidRDefault="006D3940" w:rsidP="006D3940">
      <w:pPr>
        <w:tabs>
          <w:tab w:val="left" w:pos="709"/>
        </w:tabs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3940">
        <w:rPr>
          <w:rFonts w:ascii="Times New Roman" w:hAnsi="Times New Roman"/>
          <w:iCs/>
          <w:sz w:val="24"/>
          <w:szCs w:val="24"/>
        </w:rPr>
        <w:t>развитие кадрового потенциала отрасли.</w:t>
      </w:r>
    </w:p>
    <w:p w:rsidR="006D3940" w:rsidRPr="006D3940" w:rsidRDefault="006D3940" w:rsidP="006D3940">
      <w:pPr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6D3940">
        <w:rPr>
          <w:rFonts w:ascii="Times New Roman" w:hAnsi="Times New Roman"/>
          <w:sz w:val="24"/>
          <w:szCs w:val="24"/>
        </w:rPr>
        <w:t>Основные индикативные показатели были определены Планом мероприятий («дорожная карта») «Изменения в отраслях социальной сферы, направленные на повышение эффективности здравоохранения в Республике Татарстан» (2013 – 2018 годы) на 2016 год.</w:t>
      </w:r>
      <w:proofErr w:type="gramEnd"/>
    </w:p>
    <w:p w:rsidR="006D3940" w:rsidRPr="006D3940" w:rsidRDefault="006D3940" w:rsidP="006D3940">
      <w:pPr>
        <w:pStyle w:val="af4"/>
        <w:ind w:firstLine="708"/>
        <w:jc w:val="both"/>
        <w:rPr>
          <w:sz w:val="24"/>
          <w:szCs w:val="24"/>
        </w:rPr>
      </w:pPr>
      <w:r w:rsidRPr="006D3940">
        <w:rPr>
          <w:b w:val="0"/>
          <w:sz w:val="24"/>
          <w:szCs w:val="24"/>
        </w:rPr>
        <w:t xml:space="preserve">Демографическая ситуация за </w:t>
      </w:r>
      <w:proofErr w:type="gramStart"/>
      <w:r w:rsidRPr="006D3940">
        <w:rPr>
          <w:b w:val="0"/>
          <w:sz w:val="24"/>
          <w:szCs w:val="24"/>
        </w:rPr>
        <w:t>последние</w:t>
      </w:r>
      <w:proofErr w:type="gramEnd"/>
      <w:r w:rsidRPr="006D3940">
        <w:rPr>
          <w:b w:val="0"/>
          <w:sz w:val="24"/>
          <w:szCs w:val="24"/>
        </w:rPr>
        <w:t xml:space="preserve"> 5 лет  в республике стабилизировалась</w:t>
      </w:r>
      <w:r w:rsidRPr="006D3940">
        <w:rPr>
          <w:sz w:val="24"/>
          <w:szCs w:val="24"/>
        </w:rPr>
        <w:t>.</w:t>
      </w:r>
    </w:p>
    <w:p w:rsidR="006D3940" w:rsidRPr="006D3940" w:rsidRDefault="006D3940" w:rsidP="006D3940">
      <w:pPr>
        <w:pStyle w:val="22"/>
        <w:spacing w:after="0" w:line="240" w:lineRule="auto"/>
        <w:ind w:left="0" w:firstLine="708"/>
        <w:rPr>
          <w:rFonts w:ascii="Times New Roman" w:hAnsi="Times New Roman"/>
          <w:bCs/>
          <w:snapToGrid w:val="0"/>
          <w:sz w:val="24"/>
          <w:szCs w:val="24"/>
        </w:rPr>
      </w:pPr>
      <w:r w:rsidRPr="006D3940">
        <w:rPr>
          <w:rFonts w:ascii="Times New Roman" w:hAnsi="Times New Roman"/>
          <w:snapToGrid w:val="0"/>
          <w:sz w:val="24"/>
          <w:szCs w:val="24"/>
        </w:rPr>
        <w:t>Естественный прирост населения в республике з</w:t>
      </w:r>
      <w:r w:rsidRPr="006D3940">
        <w:rPr>
          <w:rFonts w:ascii="Times New Roman" w:hAnsi="Times New Roman"/>
          <w:sz w:val="24"/>
          <w:szCs w:val="24"/>
        </w:rPr>
        <w:t>а 2016 год</w:t>
      </w:r>
      <w:r w:rsidRPr="006D3940">
        <w:rPr>
          <w:rFonts w:ascii="Times New Roman" w:hAnsi="Times New Roman"/>
          <w:snapToGrid w:val="0"/>
          <w:sz w:val="24"/>
          <w:szCs w:val="24"/>
        </w:rPr>
        <w:t xml:space="preserve"> составил (+)2,8 на </w:t>
      </w:r>
      <w:r w:rsidRPr="006D3940">
        <w:rPr>
          <w:rFonts w:ascii="Times New Roman" w:hAnsi="Times New Roman"/>
          <w:iCs/>
          <w:sz w:val="24"/>
          <w:szCs w:val="24"/>
        </w:rPr>
        <w:t>1000 нас</w:t>
      </w:r>
      <w:r w:rsidRPr="006D3940">
        <w:rPr>
          <w:rFonts w:ascii="Times New Roman" w:hAnsi="Times New Roman"/>
          <w:iCs/>
          <w:sz w:val="24"/>
          <w:szCs w:val="24"/>
        </w:rPr>
        <w:t>е</w:t>
      </w:r>
      <w:r w:rsidRPr="006D3940">
        <w:rPr>
          <w:rFonts w:ascii="Times New Roman" w:hAnsi="Times New Roman"/>
          <w:iCs/>
          <w:sz w:val="24"/>
          <w:szCs w:val="24"/>
        </w:rPr>
        <w:t>ления,</w:t>
      </w:r>
      <w:r w:rsidRPr="006D394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D3940">
        <w:rPr>
          <w:rFonts w:ascii="Times New Roman" w:hAnsi="Times New Roman"/>
          <w:sz w:val="24"/>
          <w:szCs w:val="24"/>
        </w:rPr>
        <w:t>что больше 2015 года на</w:t>
      </w:r>
      <w:r w:rsidRPr="006D394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D3940">
        <w:rPr>
          <w:rFonts w:ascii="Times New Roman" w:hAnsi="Times New Roman"/>
          <w:sz w:val="24"/>
          <w:szCs w:val="24"/>
        </w:rPr>
        <w:t xml:space="preserve">3,7% или на 543 чел. В 12 муниципальных образованиях (МО)  регистрируется естественный прирост населения,  в 33 МО продолжается естественная убыль населения.  </w:t>
      </w:r>
    </w:p>
    <w:p w:rsidR="006D3940" w:rsidRDefault="006D3940" w:rsidP="006D3940">
      <w:pPr>
        <w:ind w:left="0" w:firstLine="708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П</w:t>
      </w:r>
      <w:r w:rsidRPr="006D3940">
        <w:rPr>
          <w:rFonts w:ascii="Times New Roman" w:hAnsi="Times New Roman"/>
          <w:bCs/>
          <w:snapToGrid w:val="0"/>
          <w:sz w:val="24"/>
          <w:szCs w:val="24"/>
        </w:rPr>
        <w:t xml:space="preserve">оказатель смертности населения </w:t>
      </w:r>
      <w:r w:rsidRPr="006D3940">
        <w:rPr>
          <w:rFonts w:ascii="Times New Roman" w:hAnsi="Times New Roman"/>
          <w:sz w:val="24"/>
          <w:szCs w:val="24"/>
        </w:rPr>
        <w:t xml:space="preserve">за 2016 год </w:t>
      </w:r>
      <w:r w:rsidRPr="006D3940">
        <w:rPr>
          <w:rFonts w:ascii="Times New Roman" w:hAnsi="Times New Roman"/>
          <w:bCs/>
          <w:snapToGrid w:val="0"/>
          <w:sz w:val="24"/>
          <w:szCs w:val="24"/>
        </w:rPr>
        <w:t xml:space="preserve">составил 11,6 </w:t>
      </w:r>
      <w:r w:rsidRPr="006D3940">
        <w:rPr>
          <w:rFonts w:ascii="Times New Roman" w:hAnsi="Times New Roman"/>
          <w:iCs/>
          <w:sz w:val="24"/>
          <w:szCs w:val="24"/>
        </w:rPr>
        <w:t>на 1000 населения, что на 3,3 %  ниже уровня 2015 года</w:t>
      </w:r>
      <w:r w:rsidRPr="006D3940">
        <w:rPr>
          <w:rFonts w:ascii="Times New Roman" w:hAnsi="Times New Roman"/>
          <w:sz w:val="24"/>
          <w:szCs w:val="24"/>
        </w:rPr>
        <w:t>, умерло на  1 589 чел меньше. Снизился п</w:t>
      </w:r>
      <w:r w:rsidRPr="006D3940">
        <w:rPr>
          <w:rFonts w:ascii="Times New Roman" w:hAnsi="Times New Roman"/>
          <w:bCs/>
          <w:snapToGrid w:val="0"/>
          <w:sz w:val="24"/>
          <w:szCs w:val="24"/>
        </w:rPr>
        <w:t>оказатель смертности тр</w:t>
      </w:r>
      <w:r w:rsidRPr="006D3940">
        <w:rPr>
          <w:rFonts w:ascii="Times New Roman" w:hAnsi="Times New Roman"/>
          <w:bCs/>
          <w:snapToGrid w:val="0"/>
          <w:sz w:val="24"/>
          <w:szCs w:val="24"/>
        </w:rPr>
        <w:t>у</w:t>
      </w:r>
      <w:r w:rsidRPr="006D3940">
        <w:rPr>
          <w:rFonts w:ascii="Times New Roman" w:hAnsi="Times New Roman"/>
          <w:bCs/>
          <w:snapToGrid w:val="0"/>
          <w:sz w:val="24"/>
          <w:szCs w:val="24"/>
        </w:rPr>
        <w:t>доспособного населения (на 7,9</w:t>
      </w:r>
      <w:r w:rsidRPr="006D3940">
        <w:rPr>
          <w:rFonts w:ascii="Times New Roman" w:hAnsi="Times New Roman"/>
          <w:sz w:val="24"/>
          <w:szCs w:val="24"/>
        </w:rPr>
        <w:t xml:space="preserve"> процента).</w:t>
      </w:r>
    </w:p>
    <w:p w:rsidR="006D3940" w:rsidRPr="006D3940" w:rsidRDefault="006D3940" w:rsidP="006D3940">
      <w:pPr>
        <w:ind w:left="0" w:firstLine="708"/>
        <w:rPr>
          <w:rFonts w:ascii="Times New Roman" w:hAnsi="Times New Roman"/>
          <w:iCs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Отмечается снижение смертности по всем показателям, кроме смертности от инфекц</w:t>
      </w:r>
      <w:r w:rsidRPr="006D3940">
        <w:rPr>
          <w:rFonts w:ascii="Times New Roman" w:hAnsi="Times New Roman"/>
          <w:sz w:val="24"/>
          <w:szCs w:val="24"/>
        </w:rPr>
        <w:t>и</w:t>
      </w:r>
      <w:r w:rsidRPr="006D3940">
        <w:rPr>
          <w:rFonts w:ascii="Times New Roman" w:hAnsi="Times New Roman"/>
          <w:sz w:val="24"/>
          <w:szCs w:val="24"/>
        </w:rPr>
        <w:t>онных и паразитарных заболеваний (за счет ВИЧ-инфекции), а также  от болезней эндокринной системы, расстройства питания и нарушения обмена веществ, болезней нервной системы и пс</w:t>
      </w:r>
      <w:r w:rsidRPr="006D3940">
        <w:rPr>
          <w:rFonts w:ascii="Times New Roman" w:hAnsi="Times New Roman"/>
          <w:sz w:val="24"/>
          <w:szCs w:val="24"/>
        </w:rPr>
        <w:t>и</w:t>
      </w:r>
      <w:r w:rsidRPr="006D3940">
        <w:rPr>
          <w:rFonts w:ascii="Times New Roman" w:hAnsi="Times New Roman"/>
          <w:sz w:val="24"/>
          <w:szCs w:val="24"/>
        </w:rPr>
        <w:t xml:space="preserve">хических заболеваний. </w:t>
      </w:r>
    </w:p>
    <w:p w:rsidR="006D3940" w:rsidRPr="006D3940" w:rsidRDefault="006D3940" w:rsidP="006D3940">
      <w:pPr>
        <w:ind w:left="0" w:firstLine="708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Показатель младенческой смертности  снизился на 18,5 процента,   показатель матери</w:t>
      </w:r>
      <w:r w:rsidRPr="006D3940">
        <w:rPr>
          <w:rFonts w:ascii="Times New Roman" w:hAnsi="Times New Roman"/>
          <w:sz w:val="24"/>
          <w:szCs w:val="24"/>
        </w:rPr>
        <w:t>н</w:t>
      </w:r>
      <w:r w:rsidRPr="006D3940">
        <w:rPr>
          <w:rFonts w:ascii="Times New Roman" w:hAnsi="Times New Roman"/>
          <w:sz w:val="24"/>
          <w:szCs w:val="24"/>
        </w:rPr>
        <w:t xml:space="preserve">ской смертности - на 18,2 процента.  </w:t>
      </w:r>
    </w:p>
    <w:p w:rsidR="006D3940" w:rsidRPr="006D3940" w:rsidRDefault="006D3940" w:rsidP="006D3940">
      <w:pPr>
        <w:ind w:left="0" w:firstLine="708"/>
        <w:rPr>
          <w:rFonts w:ascii="Times New Roman" w:hAnsi="Times New Roman"/>
          <w:b/>
          <w:iCs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 xml:space="preserve">Несмотря на снижение (по сравнению с 2015 годом на 11 круглосуточных коек), число пролеченных больных увеличилось на 1,7 процента, пролечено 771 447 больных. При плане по </w:t>
      </w:r>
      <w:r w:rsidRPr="006D3940">
        <w:rPr>
          <w:rFonts w:ascii="Times New Roman" w:hAnsi="Times New Roman"/>
          <w:sz w:val="24"/>
          <w:szCs w:val="24"/>
        </w:rPr>
        <w:lastRenderedPageBreak/>
        <w:t>«дорожной карте» 10,8 дней средняя длительность пребывания больного на круглосуточной койке составила 9,7 дней (2015г</w:t>
      </w:r>
      <w:r w:rsidRPr="006D3940">
        <w:rPr>
          <w:rFonts w:ascii="Times New Roman" w:hAnsi="Times New Roman"/>
          <w:iCs/>
          <w:sz w:val="24"/>
          <w:szCs w:val="24"/>
        </w:rPr>
        <w:t>. – 9,8</w:t>
      </w:r>
      <w:r w:rsidRPr="006D39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940">
        <w:rPr>
          <w:rFonts w:ascii="Times New Roman" w:hAnsi="Times New Roman"/>
          <w:sz w:val="24"/>
          <w:szCs w:val="24"/>
        </w:rPr>
        <w:t>дн</w:t>
      </w:r>
      <w:proofErr w:type="spellEnd"/>
      <w:r w:rsidRPr="006D3940">
        <w:rPr>
          <w:rFonts w:ascii="Times New Roman" w:hAnsi="Times New Roman"/>
          <w:sz w:val="24"/>
          <w:szCs w:val="24"/>
        </w:rPr>
        <w:t>.</w:t>
      </w:r>
      <w:r w:rsidRPr="006D3940">
        <w:rPr>
          <w:rFonts w:ascii="Times New Roman" w:hAnsi="Times New Roman"/>
          <w:iCs/>
          <w:sz w:val="24"/>
          <w:szCs w:val="24"/>
        </w:rPr>
        <w:t xml:space="preserve">), среди </w:t>
      </w:r>
      <w:r w:rsidRPr="006D3940">
        <w:rPr>
          <w:rFonts w:ascii="Times New Roman" w:hAnsi="Times New Roman"/>
          <w:sz w:val="24"/>
          <w:szCs w:val="24"/>
        </w:rPr>
        <w:t xml:space="preserve">ЦРБ </w:t>
      </w:r>
      <w:r w:rsidRPr="006D3940">
        <w:rPr>
          <w:rFonts w:ascii="Times New Roman" w:hAnsi="Times New Roman"/>
          <w:iCs/>
          <w:sz w:val="24"/>
          <w:szCs w:val="24"/>
        </w:rPr>
        <w:t xml:space="preserve">- 8,2 дня. </w:t>
      </w:r>
    </w:p>
    <w:p w:rsidR="006D3940" w:rsidRPr="006D3940" w:rsidRDefault="006D3940" w:rsidP="006D3940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6D3940">
        <w:rPr>
          <w:sz w:val="24"/>
          <w:szCs w:val="24"/>
        </w:rPr>
        <w:t>В дневных стационарах пролечено 219 341 больных (2015г. - 218 649 чел.).</w:t>
      </w:r>
      <w:r w:rsidRPr="006D3940">
        <w:rPr>
          <w:iCs/>
          <w:sz w:val="24"/>
          <w:szCs w:val="24"/>
        </w:rPr>
        <w:t xml:space="preserve"> </w:t>
      </w:r>
      <w:r w:rsidRPr="006D3940">
        <w:rPr>
          <w:sz w:val="24"/>
          <w:szCs w:val="24"/>
        </w:rPr>
        <w:t>Средняя дл</w:t>
      </w:r>
      <w:r w:rsidRPr="006D3940">
        <w:rPr>
          <w:sz w:val="24"/>
          <w:szCs w:val="24"/>
        </w:rPr>
        <w:t>и</w:t>
      </w:r>
      <w:r w:rsidRPr="006D3940">
        <w:rPr>
          <w:sz w:val="24"/>
          <w:szCs w:val="24"/>
        </w:rPr>
        <w:t xml:space="preserve">тельность пребывания больного составила 10,4 дня (2015г. – 11,2 дней), по ЦРБ – 9,5 дней (2015г. – 9,9 </w:t>
      </w:r>
      <w:proofErr w:type="spellStart"/>
      <w:r w:rsidRPr="006D3940">
        <w:rPr>
          <w:sz w:val="24"/>
          <w:szCs w:val="24"/>
        </w:rPr>
        <w:t>дн</w:t>
      </w:r>
      <w:proofErr w:type="spellEnd"/>
      <w:r w:rsidRPr="006D3940">
        <w:rPr>
          <w:sz w:val="24"/>
          <w:szCs w:val="24"/>
        </w:rPr>
        <w:t xml:space="preserve">.). </w:t>
      </w:r>
    </w:p>
    <w:p w:rsidR="006D3940" w:rsidRPr="006D3940" w:rsidRDefault="006D3940" w:rsidP="006D3940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6D3940">
        <w:rPr>
          <w:sz w:val="24"/>
          <w:szCs w:val="24"/>
        </w:rPr>
        <w:t xml:space="preserve">Число посещений к врачам амбулаторно-поликлинического приема, реализующим ПГГ в </w:t>
      </w:r>
      <w:proofErr w:type="gramStart"/>
      <w:r w:rsidRPr="006D3940">
        <w:rPr>
          <w:sz w:val="24"/>
          <w:szCs w:val="24"/>
        </w:rPr>
        <w:t>районах</w:t>
      </w:r>
      <w:proofErr w:type="gramEnd"/>
      <w:r w:rsidRPr="006D3940">
        <w:rPr>
          <w:sz w:val="24"/>
          <w:szCs w:val="24"/>
        </w:rPr>
        <w:t xml:space="preserve"> и городах республики, составило 28 122 581 посещений, число посещений врача на о</w:t>
      </w:r>
      <w:r w:rsidRPr="006D3940">
        <w:rPr>
          <w:sz w:val="24"/>
          <w:szCs w:val="24"/>
        </w:rPr>
        <w:t>д</w:t>
      </w:r>
      <w:r w:rsidRPr="006D3940">
        <w:rPr>
          <w:sz w:val="24"/>
          <w:szCs w:val="24"/>
        </w:rPr>
        <w:t xml:space="preserve">ного жителя республики составило 6,3 пос. (2015г. – 6,6 пос.). </w:t>
      </w:r>
    </w:p>
    <w:p w:rsidR="006D3940" w:rsidRPr="006D3940" w:rsidRDefault="006D3940" w:rsidP="006D3940">
      <w:pPr>
        <w:ind w:left="0" w:firstLine="708"/>
        <w:rPr>
          <w:rFonts w:ascii="Times New Roman" w:hAnsi="Times New Roman"/>
          <w:b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В РТ функционируют 128 выездных бригад неотложной медицинской помощи,  помощь оказана 349 878 пациентам (2015г. - 246 179 чел.). Бригадами скорой медицинской помощи в</w:t>
      </w:r>
      <w:r w:rsidRPr="006D3940">
        <w:rPr>
          <w:rFonts w:ascii="Times New Roman" w:hAnsi="Times New Roman"/>
          <w:sz w:val="24"/>
          <w:szCs w:val="24"/>
        </w:rPr>
        <w:t>ы</w:t>
      </w:r>
      <w:r w:rsidRPr="006D3940">
        <w:rPr>
          <w:rFonts w:ascii="Times New Roman" w:hAnsi="Times New Roman"/>
          <w:sz w:val="24"/>
          <w:szCs w:val="24"/>
        </w:rPr>
        <w:t xml:space="preserve">полнено 1 229 013 выездов или 3 367 выездов в сутки, что на 0,9 процента больше 2015 года  </w:t>
      </w:r>
    </w:p>
    <w:p w:rsidR="006D3940" w:rsidRPr="006D3940" w:rsidRDefault="006D3940" w:rsidP="006D3940">
      <w:pPr>
        <w:pStyle w:val="ad"/>
        <w:spacing w:before="0" w:beforeAutospacing="0" w:after="0" w:afterAutospacing="0"/>
        <w:ind w:firstLine="709"/>
        <w:jc w:val="both"/>
        <w:rPr>
          <w:b/>
        </w:rPr>
      </w:pPr>
      <w:r w:rsidRPr="006D3940">
        <w:t>В целях развития медицинской реабилитации  открыто отделение амбулаторной мед</w:t>
      </w:r>
      <w:r w:rsidRPr="006D3940">
        <w:t>и</w:t>
      </w:r>
      <w:r w:rsidRPr="006D3940">
        <w:t xml:space="preserve">цинской реабилитации Республиканской клинической больницы на базе Медицинского центра </w:t>
      </w:r>
      <w:proofErr w:type="spellStart"/>
      <w:r w:rsidRPr="006D3940">
        <w:t>г</w:t>
      </w:r>
      <w:proofErr w:type="gramStart"/>
      <w:r w:rsidRPr="006D3940">
        <w:t>.И</w:t>
      </w:r>
      <w:proofErr w:type="gramEnd"/>
      <w:r w:rsidRPr="006D3940">
        <w:t>ннополиса</w:t>
      </w:r>
      <w:proofErr w:type="spellEnd"/>
      <w:r w:rsidRPr="006D3940">
        <w:t xml:space="preserve"> </w:t>
      </w:r>
      <w:proofErr w:type="spellStart"/>
      <w:r w:rsidRPr="006D3940">
        <w:t>Верхнеуслонского</w:t>
      </w:r>
      <w:proofErr w:type="spellEnd"/>
      <w:r w:rsidRPr="006D3940">
        <w:t xml:space="preserve"> МО; лечение прошли </w:t>
      </w:r>
      <w:r w:rsidRPr="006D3940">
        <w:rPr>
          <w:bCs/>
        </w:rPr>
        <w:t xml:space="preserve">530 </w:t>
      </w:r>
      <w:r w:rsidRPr="006D3940">
        <w:t>пациентов.</w:t>
      </w:r>
    </w:p>
    <w:p w:rsidR="006D3940" w:rsidRPr="006D3940" w:rsidRDefault="006D3940" w:rsidP="006D3940">
      <w:pPr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6D3940">
        <w:rPr>
          <w:rFonts w:ascii="Times New Roman" w:hAnsi="Times New Roman"/>
          <w:sz w:val="24"/>
          <w:szCs w:val="24"/>
        </w:rPr>
        <w:t>В республике высокотехнологичную медицинскую помощь оказывают 15 учреждений здравоохранения по 21 профилю, в 2016 году ее получили 20 343 чел.; на консультацию и леч</w:t>
      </w:r>
      <w:r w:rsidRPr="006D3940">
        <w:rPr>
          <w:rFonts w:ascii="Times New Roman" w:hAnsi="Times New Roman"/>
          <w:sz w:val="24"/>
          <w:szCs w:val="24"/>
        </w:rPr>
        <w:t>е</w:t>
      </w:r>
      <w:r w:rsidRPr="006D3940">
        <w:rPr>
          <w:rFonts w:ascii="Times New Roman" w:hAnsi="Times New Roman"/>
          <w:sz w:val="24"/>
          <w:szCs w:val="24"/>
        </w:rPr>
        <w:t>ние в федеральные медицинские учреждения за пределы республики направлено 12 924 жит</w:t>
      </w:r>
      <w:r w:rsidRPr="006D3940">
        <w:rPr>
          <w:rFonts w:ascii="Times New Roman" w:hAnsi="Times New Roman"/>
          <w:sz w:val="24"/>
          <w:szCs w:val="24"/>
        </w:rPr>
        <w:t>е</w:t>
      </w:r>
      <w:r w:rsidRPr="006D3940">
        <w:rPr>
          <w:rFonts w:ascii="Times New Roman" w:hAnsi="Times New Roman"/>
          <w:sz w:val="24"/>
          <w:szCs w:val="24"/>
        </w:rPr>
        <w:t>лей РТ (из них 3 145 ребенка), что на 2740 человек больше, чем в 2015 году (12 924 чел., из них  2 892 детей).</w:t>
      </w:r>
      <w:proofErr w:type="gramEnd"/>
    </w:p>
    <w:p w:rsidR="006D3940" w:rsidRPr="006D3940" w:rsidRDefault="006D3940" w:rsidP="006D3940">
      <w:pPr>
        <w:ind w:left="0" w:firstLine="708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color w:val="000000"/>
          <w:sz w:val="24"/>
          <w:szCs w:val="24"/>
        </w:rPr>
        <w:t>Благодаря финансовой поддержки ПАО «Татнефть» реализован уникальный проект с</w:t>
      </w:r>
      <w:r w:rsidRPr="006D3940">
        <w:rPr>
          <w:rFonts w:ascii="Times New Roman" w:hAnsi="Times New Roman"/>
          <w:color w:val="000000"/>
          <w:sz w:val="24"/>
          <w:szCs w:val="24"/>
        </w:rPr>
        <w:t>о</w:t>
      </w:r>
      <w:r w:rsidRPr="006D3940">
        <w:rPr>
          <w:rFonts w:ascii="Times New Roman" w:hAnsi="Times New Roman"/>
          <w:color w:val="000000"/>
          <w:sz w:val="24"/>
          <w:szCs w:val="24"/>
        </w:rPr>
        <w:t xml:space="preserve">здания гибридной операционной на базе МСЧ ПАО Татнефть и </w:t>
      </w:r>
      <w:proofErr w:type="spellStart"/>
      <w:r w:rsidRPr="006D3940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6D3940"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 w:rsidRPr="006D3940">
        <w:rPr>
          <w:rFonts w:ascii="Times New Roman" w:hAnsi="Times New Roman"/>
          <w:color w:val="000000"/>
          <w:sz w:val="24"/>
          <w:szCs w:val="24"/>
        </w:rPr>
        <w:t>льметьевска</w:t>
      </w:r>
      <w:proofErr w:type="spellEnd"/>
      <w:r w:rsidRPr="006D3940">
        <w:rPr>
          <w:rFonts w:ascii="Times New Roman" w:hAnsi="Times New Roman"/>
          <w:color w:val="000000"/>
          <w:sz w:val="24"/>
          <w:szCs w:val="24"/>
        </w:rPr>
        <w:t xml:space="preserve">. Стоимость проекта 340 </w:t>
      </w:r>
      <w:proofErr w:type="gramStart"/>
      <w:r w:rsidRPr="006D3940">
        <w:rPr>
          <w:rFonts w:ascii="Times New Roman" w:hAnsi="Times New Roman"/>
          <w:color w:val="000000"/>
          <w:sz w:val="24"/>
          <w:szCs w:val="24"/>
        </w:rPr>
        <w:t>млн</w:t>
      </w:r>
      <w:proofErr w:type="gramEnd"/>
      <w:r w:rsidRPr="006D3940">
        <w:rPr>
          <w:rFonts w:ascii="Times New Roman" w:hAnsi="Times New Roman"/>
          <w:color w:val="000000"/>
          <w:sz w:val="24"/>
          <w:szCs w:val="24"/>
        </w:rPr>
        <w:t xml:space="preserve"> рублей. Расширен перечень проводимых высокотехнологичных операций, в 2016 году проведено 9 гибридных операций, из них 2 YAVI и 7 EVAR.</w:t>
      </w:r>
    </w:p>
    <w:p w:rsidR="006D3940" w:rsidRDefault="006D3940" w:rsidP="006D3940">
      <w:pPr>
        <w:ind w:left="0" w:firstLine="70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D3940">
        <w:rPr>
          <w:rFonts w:ascii="Times New Roman" w:hAnsi="Times New Roman"/>
          <w:sz w:val="24"/>
          <w:szCs w:val="24"/>
        </w:rPr>
        <w:t>В соответствии с  Указом Президента РТ</w:t>
      </w:r>
      <w:r w:rsidRPr="006D3940">
        <w:rPr>
          <w:rFonts w:ascii="Times New Roman" w:hAnsi="Times New Roman"/>
          <w:b/>
          <w:sz w:val="24"/>
          <w:szCs w:val="24"/>
        </w:rPr>
        <w:t xml:space="preserve"> </w:t>
      </w:r>
      <w:r w:rsidRPr="006D3940">
        <w:rPr>
          <w:rFonts w:ascii="Times New Roman" w:hAnsi="Times New Roman"/>
          <w:sz w:val="24"/>
          <w:szCs w:val="24"/>
        </w:rPr>
        <w:t>2016 год объявлен  Годом борьбы с онколог</w:t>
      </w:r>
      <w:r w:rsidRPr="006D3940">
        <w:rPr>
          <w:rFonts w:ascii="Times New Roman" w:hAnsi="Times New Roman"/>
          <w:sz w:val="24"/>
          <w:szCs w:val="24"/>
        </w:rPr>
        <w:t>и</w:t>
      </w:r>
      <w:r w:rsidRPr="006D3940">
        <w:rPr>
          <w:rFonts w:ascii="Times New Roman" w:hAnsi="Times New Roman"/>
          <w:sz w:val="24"/>
          <w:szCs w:val="24"/>
        </w:rPr>
        <w:t xml:space="preserve">ческими заболеваниями. Проведена масштабная, в том числе информационная,  кампания направленная на профилактику и ранее выявление злокачественных новообразований. </w:t>
      </w:r>
      <w:r w:rsidRPr="006D3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Колич</w:t>
      </w:r>
      <w:r w:rsidRPr="006D3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6D3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ство больных, состоящих на учете с диагнозом ЗНО, составило 97 945 </w:t>
      </w:r>
      <w:r w:rsidRPr="006D39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чел.</w:t>
      </w:r>
      <w:r w:rsidRPr="006D3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(на 7,2</w:t>
      </w:r>
      <w:r w:rsidRPr="006D39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%</w:t>
      </w:r>
      <w:r w:rsidRPr="006D3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больше, чем в 2015 г.). Доля больных, состоящих на учете 5 и более лет, увеличилась на 0,9</w:t>
      </w:r>
      <w:r w:rsidRPr="006D39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%</w:t>
      </w:r>
      <w:r w:rsidRPr="006D3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 Н</w:t>
      </w:r>
      <w:r w:rsidRPr="006D39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 5,0% выросло </w:t>
      </w:r>
      <w:r w:rsidRPr="006D3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впервые выявленных случаев ЗНО, и составило </w:t>
      </w:r>
      <w:r w:rsidRPr="006D39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15 608 случаев (2015г. - 15 010 сл.). </w:t>
      </w:r>
    </w:p>
    <w:p w:rsidR="006D3940" w:rsidRDefault="006D3940" w:rsidP="006D3940">
      <w:pPr>
        <w:ind w:left="0" w:firstLine="70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D39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сентябре 2016 года в Республиканском клиническом онкологическом диспансере о</w:t>
      </w:r>
      <w:r w:rsidRPr="006D39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</w:t>
      </w:r>
      <w:r w:rsidRPr="006D394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крыт дневной стационар для хирургического лечения новообразований на 12 коек, пролечено 649 пациентов.</w:t>
      </w:r>
    </w:p>
    <w:p w:rsidR="006D3940" w:rsidRPr="006D3940" w:rsidRDefault="006D3940" w:rsidP="006D3940">
      <w:pPr>
        <w:ind w:left="0" w:firstLine="70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D3940">
        <w:rPr>
          <w:rFonts w:ascii="Times New Roman" w:hAnsi="Times New Roman"/>
          <w:sz w:val="24"/>
          <w:szCs w:val="24"/>
        </w:rPr>
        <w:t xml:space="preserve">В средствах массовой информации вышло более 200 материалов по данной тематике. На улицах крупных городов республики размещены </w:t>
      </w:r>
      <w:proofErr w:type="spellStart"/>
      <w:r w:rsidRPr="006D3940">
        <w:rPr>
          <w:rFonts w:ascii="Times New Roman" w:hAnsi="Times New Roman"/>
          <w:sz w:val="24"/>
          <w:szCs w:val="24"/>
        </w:rPr>
        <w:t>еврощиты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по профилактике онкологических заболеваний. Организована тематическая информационная кампания «Образование против н</w:t>
      </w:r>
      <w:r w:rsidRPr="006D3940">
        <w:rPr>
          <w:rFonts w:ascii="Times New Roman" w:hAnsi="Times New Roman"/>
          <w:sz w:val="24"/>
          <w:szCs w:val="24"/>
        </w:rPr>
        <w:t>о</w:t>
      </w:r>
      <w:r w:rsidRPr="006D3940">
        <w:rPr>
          <w:rFonts w:ascii="Times New Roman" w:hAnsi="Times New Roman"/>
          <w:sz w:val="24"/>
          <w:szCs w:val="24"/>
        </w:rPr>
        <w:t>вообразований», проведены многочисленные  республиканские акции.</w:t>
      </w:r>
    </w:p>
    <w:p w:rsidR="006D3940" w:rsidRPr="006D3940" w:rsidRDefault="006D3940" w:rsidP="006D3940">
      <w:pPr>
        <w:pStyle w:val="af1"/>
        <w:ind w:left="0" w:firstLine="709"/>
        <w:jc w:val="both"/>
        <w:rPr>
          <w:sz w:val="24"/>
          <w:szCs w:val="24"/>
        </w:rPr>
      </w:pPr>
      <w:r w:rsidRPr="006D3940">
        <w:rPr>
          <w:sz w:val="24"/>
          <w:szCs w:val="24"/>
        </w:rPr>
        <w:t xml:space="preserve">Продолжена информационная компания по профилактике </w:t>
      </w:r>
      <w:proofErr w:type="gramStart"/>
      <w:r w:rsidRPr="006D3940">
        <w:rPr>
          <w:sz w:val="24"/>
          <w:szCs w:val="24"/>
        </w:rPr>
        <w:t>сердечно-сосудистых</w:t>
      </w:r>
      <w:proofErr w:type="gramEnd"/>
      <w:r w:rsidRPr="006D3940">
        <w:rPr>
          <w:sz w:val="24"/>
          <w:szCs w:val="24"/>
        </w:rPr>
        <w:t xml:space="preserve"> забол</w:t>
      </w:r>
      <w:r w:rsidRPr="006D3940">
        <w:rPr>
          <w:sz w:val="24"/>
          <w:szCs w:val="24"/>
        </w:rPr>
        <w:t>е</w:t>
      </w:r>
      <w:r w:rsidRPr="006D3940">
        <w:rPr>
          <w:sz w:val="24"/>
          <w:szCs w:val="24"/>
        </w:rPr>
        <w:t xml:space="preserve">ваний «Слушай свое  сердце». В ходе мероприятий  среди населения распространено </w:t>
      </w:r>
      <w:r w:rsidRPr="006D3940">
        <w:rPr>
          <w:bCs/>
          <w:sz w:val="24"/>
          <w:szCs w:val="24"/>
        </w:rPr>
        <w:t>10 000</w:t>
      </w:r>
      <w:r w:rsidRPr="006D3940">
        <w:rPr>
          <w:sz w:val="24"/>
          <w:szCs w:val="24"/>
        </w:rPr>
        <w:t xml:space="preserve"> </w:t>
      </w:r>
      <w:proofErr w:type="spellStart"/>
      <w:r w:rsidRPr="006D3940">
        <w:rPr>
          <w:sz w:val="24"/>
          <w:szCs w:val="24"/>
        </w:rPr>
        <w:t>е</w:t>
      </w:r>
      <w:r w:rsidRPr="006D3940">
        <w:rPr>
          <w:sz w:val="24"/>
          <w:szCs w:val="24"/>
        </w:rPr>
        <w:t>в</w:t>
      </w:r>
      <w:r w:rsidRPr="006D3940">
        <w:rPr>
          <w:sz w:val="24"/>
          <w:szCs w:val="24"/>
        </w:rPr>
        <w:t>робуклетов</w:t>
      </w:r>
      <w:proofErr w:type="spellEnd"/>
      <w:r w:rsidRPr="006D3940">
        <w:rPr>
          <w:bCs/>
          <w:sz w:val="24"/>
          <w:szCs w:val="24"/>
        </w:rPr>
        <w:t>, 30 000</w:t>
      </w:r>
      <w:r w:rsidRPr="006D3940">
        <w:rPr>
          <w:sz w:val="24"/>
          <w:szCs w:val="24"/>
        </w:rPr>
        <w:t xml:space="preserve"> </w:t>
      </w:r>
      <w:proofErr w:type="spellStart"/>
      <w:r w:rsidRPr="006D3940">
        <w:rPr>
          <w:sz w:val="24"/>
          <w:szCs w:val="24"/>
        </w:rPr>
        <w:t>календариков</w:t>
      </w:r>
      <w:proofErr w:type="spellEnd"/>
      <w:r w:rsidRPr="006D3940">
        <w:rPr>
          <w:bCs/>
          <w:sz w:val="24"/>
          <w:szCs w:val="24"/>
        </w:rPr>
        <w:t>, 10 000</w:t>
      </w:r>
      <w:r w:rsidRPr="006D3940">
        <w:rPr>
          <w:sz w:val="24"/>
          <w:szCs w:val="24"/>
        </w:rPr>
        <w:t xml:space="preserve"> дневников самоконтроля</w:t>
      </w:r>
      <w:r w:rsidRPr="006D3940">
        <w:rPr>
          <w:bCs/>
          <w:sz w:val="24"/>
          <w:szCs w:val="24"/>
        </w:rPr>
        <w:t xml:space="preserve">, 3000 </w:t>
      </w:r>
      <w:r w:rsidRPr="006D3940">
        <w:rPr>
          <w:sz w:val="24"/>
          <w:szCs w:val="24"/>
        </w:rPr>
        <w:t>значков</w:t>
      </w:r>
      <w:r w:rsidRPr="006D3940">
        <w:rPr>
          <w:bCs/>
          <w:sz w:val="24"/>
          <w:szCs w:val="24"/>
        </w:rPr>
        <w:t xml:space="preserve"> и 3000</w:t>
      </w:r>
      <w:r w:rsidRPr="006D3940">
        <w:rPr>
          <w:sz w:val="24"/>
          <w:szCs w:val="24"/>
        </w:rPr>
        <w:t xml:space="preserve"> раскр</w:t>
      </w:r>
      <w:r w:rsidRPr="006D3940">
        <w:rPr>
          <w:sz w:val="24"/>
          <w:szCs w:val="24"/>
        </w:rPr>
        <w:t>а</w:t>
      </w:r>
      <w:r w:rsidRPr="006D3940">
        <w:rPr>
          <w:sz w:val="24"/>
          <w:szCs w:val="24"/>
        </w:rPr>
        <w:t xml:space="preserve">сок (для детей), размещено в медицинских учреждениях 3 </w:t>
      </w:r>
      <w:r w:rsidRPr="006D3940">
        <w:rPr>
          <w:bCs/>
          <w:sz w:val="24"/>
          <w:szCs w:val="24"/>
        </w:rPr>
        <w:t>800</w:t>
      </w:r>
      <w:r w:rsidRPr="006D3940">
        <w:rPr>
          <w:sz w:val="24"/>
          <w:szCs w:val="24"/>
        </w:rPr>
        <w:t xml:space="preserve"> плакатов-наклеек. На </w:t>
      </w:r>
      <w:proofErr w:type="spellStart"/>
      <w:r w:rsidRPr="006D3940">
        <w:rPr>
          <w:sz w:val="24"/>
          <w:szCs w:val="24"/>
        </w:rPr>
        <w:t>еврощитах</w:t>
      </w:r>
      <w:proofErr w:type="spellEnd"/>
      <w:r w:rsidRPr="006D3940">
        <w:rPr>
          <w:sz w:val="24"/>
          <w:szCs w:val="24"/>
        </w:rPr>
        <w:t xml:space="preserve"> в городах республики размещено </w:t>
      </w:r>
      <w:r w:rsidRPr="006D3940">
        <w:rPr>
          <w:bCs/>
          <w:sz w:val="24"/>
          <w:szCs w:val="24"/>
        </w:rPr>
        <w:t xml:space="preserve">112 </w:t>
      </w:r>
      <w:r w:rsidRPr="006D3940">
        <w:rPr>
          <w:sz w:val="24"/>
          <w:szCs w:val="24"/>
        </w:rPr>
        <w:t xml:space="preserve">баннеров. </w:t>
      </w:r>
    </w:p>
    <w:p w:rsidR="006D3940" w:rsidRPr="006D3940" w:rsidRDefault="006D3940" w:rsidP="006D3940">
      <w:pPr>
        <w:pStyle w:val="af1"/>
        <w:ind w:left="0" w:firstLine="709"/>
        <w:jc w:val="both"/>
        <w:rPr>
          <w:sz w:val="24"/>
          <w:szCs w:val="24"/>
        </w:rPr>
      </w:pPr>
      <w:r w:rsidRPr="006D3940">
        <w:rPr>
          <w:sz w:val="24"/>
          <w:szCs w:val="24"/>
        </w:rPr>
        <w:t>В 2016 году медицинские работники РТ приняли участие в подготовке около 3 260 мат</w:t>
      </w:r>
      <w:r w:rsidRPr="006D3940">
        <w:rPr>
          <w:sz w:val="24"/>
          <w:szCs w:val="24"/>
        </w:rPr>
        <w:t>е</w:t>
      </w:r>
      <w:r w:rsidRPr="006D3940">
        <w:rPr>
          <w:sz w:val="24"/>
          <w:szCs w:val="24"/>
        </w:rPr>
        <w:t xml:space="preserve">риалов, посвященных пропаганде здорового образа жизни и профилактики неинфекционных заболеваний.  В  21 центрах здоровья обследовано 95 659 чел. Мобильным центром здоровья для детей проведено 102 выезда в муниципальные районы РТ, осмотрено 1 638 человек. </w:t>
      </w:r>
      <w:r w:rsidRPr="006D3940">
        <w:rPr>
          <w:sz w:val="24"/>
          <w:szCs w:val="24"/>
        </w:rPr>
        <w:tab/>
      </w:r>
    </w:p>
    <w:p w:rsidR="006D3940" w:rsidRPr="006D3940" w:rsidRDefault="006D3940" w:rsidP="006D3940">
      <w:pPr>
        <w:ind w:left="0" w:firstLine="708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Плановая численность взрослого населения, подлежащего диспансеризации определе</w:t>
      </w:r>
      <w:r w:rsidRPr="006D3940">
        <w:rPr>
          <w:rFonts w:ascii="Times New Roman" w:hAnsi="Times New Roman"/>
          <w:sz w:val="24"/>
          <w:szCs w:val="24"/>
        </w:rPr>
        <w:t>н</w:t>
      </w:r>
      <w:r w:rsidRPr="006D3940">
        <w:rPr>
          <w:rFonts w:ascii="Times New Roman" w:hAnsi="Times New Roman"/>
          <w:sz w:val="24"/>
          <w:szCs w:val="24"/>
        </w:rPr>
        <w:t>ных гру</w:t>
      </w:r>
      <w:proofErr w:type="gramStart"/>
      <w:r w:rsidRPr="006D3940">
        <w:rPr>
          <w:rFonts w:ascii="Times New Roman" w:hAnsi="Times New Roman"/>
          <w:sz w:val="24"/>
          <w:szCs w:val="24"/>
        </w:rPr>
        <w:t>пп взр</w:t>
      </w:r>
      <w:proofErr w:type="gramEnd"/>
      <w:r w:rsidRPr="006D3940">
        <w:rPr>
          <w:rFonts w:ascii="Times New Roman" w:hAnsi="Times New Roman"/>
          <w:sz w:val="24"/>
          <w:szCs w:val="24"/>
        </w:rPr>
        <w:t>ослого населения в составила 645 176 чел., в проведении диспансеризации учас</w:t>
      </w:r>
      <w:r w:rsidRPr="006D3940">
        <w:rPr>
          <w:rFonts w:ascii="Times New Roman" w:hAnsi="Times New Roman"/>
          <w:sz w:val="24"/>
          <w:szCs w:val="24"/>
        </w:rPr>
        <w:t>т</w:t>
      </w:r>
      <w:r w:rsidRPr="006D3940">
        <w:rPr>
          <w:rFonts w:ascii="Times New Roman" w:hAnsi="Times New Roman"/>
          <w:sz w:val="24"/>
          <w:szCs w:val="24"/>
        </w:rPr>
        <w:t xml:space="preserve">вовало  88 медицинских организаций (в 2015 г. – 87). </w:t>
      </w:r>
      <w:r w:rsidRPr="006D3940">
        <w:rPr>
          <w:rFonts w:ascii="Times New Roman" w:eastAsia="Arial Unicode MS" w:hAnsi="Times New Roman"/>
          <w:sz w:val="24"/>
          <w:szCs w:val="24"/>
          <w:bdr w:val="nil"/>
        </w:rPr>
        <w:t xml:space="preserve">За год осмотрено </w:t>
      </w:r>
      <w:r w:rsidRPr="006D3940">
        <w:rPr>
          <w:rFonts w:ascii="Times New Roman" w:hAnsi="Times New Roman"/>
          <w:sz w:val="24"/>
          <w:szCs w:val="24"/>
        </w:rPr>
        <w:t xml:space="preserve"> 583 671 чел., на второй  этап направлено  135 180 чел. или 23,0 %</w:t>
      </w:r>
      <w:r w:rsidRPr="006D3940">
        <w:rPr>
          <w:rFonts w:ascii="Times New Roman" w:hAnsi="Times New Roman"/>
          <w:b/>
          <w:sz w:val="24"/>
          <w:szCs w:val="24"/>
        </w:rPr>
        <w:t xml:space="preserve"> </w:t>
      </w:r>
      <w:r w:rsidRPr="006D3940">
        <w:rPr>
          <w:rFonts w:ascii="Times New Roman" w:hAnsi="Times New Roman"/>
          <w:sz w:val="24"/>
          <w:szCs w:val="24"/>
        </w:rPr>
        <w:t>от числа осмотренных на первом этапе. В рамках ди</w:t>
      </w:r>
      <w:r w:rsidRPr="006D3940">
        <w:rPr>
          <w:rFonts w:ascii="Times New Roman" w:hAnsi="Times New Roman"/>
          <w:sz w:val="24"/>
          <w:szCs w:val="24"/>
        </w:rPr>
        <w:t>с</w:t>
      </w:r>
      <w:r w:rsidRPr="006D3940">
        <w:rPr>
          <w:rFonts w:ascii="Times New Roman" w:hAnsi="Times New Roman"/>
          <w:sz w:val="24"/>
          <w:szCs w:val="24"/>
        </w:rPr>
        <w:t xml:space="preserve">пансеризации впервые выявлено 1 020 случаев рака, что в 1,8 раза  больше по сравнению  с 2013 годом, на    </w:t>
      </w:r>
      <w:r w:rsidRPr="006D3940">
        <w:rPr>
          <w:rFonts w:ascii="Times New Roman" w:hAnsi="Times New Roman"/>
          <w:sz w:val="24"/>
          <w:szCs w:val="24"/>
          <w:lang w:val="en-US"/>
        </w:rPr>
        <w:t>I</w:t>
      </w:r>
      <w:r w:rsidRPr="006D3940">
        <w:rPr>
          <w:rFonts w:ascii="Times New Roman" w:hAnsi="Times New Roman"/>
          <w:sz w:val="24"/>
          <w:szCs w:val="24"/>
        </w:rPr>
        <w:t>-</w:t>
      </w:r>
      <w:r w:rsidRPr="006D3940">
        <w:rPr>
          <w:rFonts w:ascii="Times New Roman" w:hAnsi="Times New Roman"/>
          <w:sz w:val="24"/>
          <w:szCs w:val="24"/>
          <w:lang w:val="en-US"/>
        </w:rPr>
        <w:t>II</w:t>
      </w:r>
      <w:r w:rsidRPr="006D3940">
        <w:rPr>
          <w:rFonts w:ascii="Times New Roman" w:hAnsi="Times New Roman"/>
          <w:sz w:val="24"/>
          <w:szCs w:val="24"/>
        </w:rPr>
        <w:t xml:space="preserve"> стадиях установлено 66,1 процента.</w:t>
      </w:r>
    </w:p>
    <w:p w:rsidR="006D3940" w:rsidRPr="006D3940" w:rsidRDefault="006D3940" w:rsidP="006D3940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bCs/>
          <w:sz w:val="24"/>
          <w:szCs w:val="24"/>
        </w:rPr>
        <w:lastRenderedPageBreak/>
        <w:t xml:space="preserve">Разработано Минздравом РТ, и принято </w:t>
      </w:r>
      <w:r w:rsidRPr="006D3940">
        <w:rPr>
          <w:rFonts w:ascii="Times New Roman" w:hAnsi="Times New Roman"/>
          <w:sz w:val="24"/>
          <w:szCs w:val="24"/>
        </w:rPr>
        <w:t>3 Закона РТ, 24 постановления и 7 распор</w:t>
      </w:r>
      <w:r w:rsidRPr="006D3940">
        <w:rPr>
          <w:rFonts w:ascii="Times New Roman" w:hAnsi="Times New Roman"/>
          <w:sz w:val="24"/>
          <w:szCs w:val="24"/>
        </w:rPr>
        <w:t>я</w:t>
      </w:r>
      <w:r w:rsidRPr="006D3940">
        <w:rPr>
          <w:rFonts w:ascii="Times New Roman" w:hAnsi="Times New Roman"/>
          <w:sz w:val="24"/>
          <w:szCs w:val="24"/>
        </w:rPr>
        <w:t>жений Кабинета Министров Республики Татарстан.  Заключено 4 соглашения,  в том числе</w:t>
      </w:r>
      <w:r w:rsidRPr="006D3940">
        <w:rPr>
          <w:rFonts w:ascii="Times New Roman" w:hAnsi="Times New Roman"/>
          <w:b/>
          <w:sz w:val="24"/>
          <w:szCs w:val="24"/>
        </w:rPr>
        <w:t xml:space="preserve"> с </w:t>
      </w:r>
      <w:r w:rsidRPr="006D3940">
        <w:rPr>
          <w:rFonts w:ascii="Times New Roman" w:hAnsi="Times New Roman"/>
          <w:sz w:val="24"/>
          <w:szCs w:val="24"/>
        </w:rPr>
        <w:t xml:space="preserve">Нидерландами и Турцией.  </w:t>
      </w:r>
    </w:p>
    <w:p w:rsidR="006D3940" w:rsidRPr="006D3940" w:rsidRDefault="006D3940" w:rsidP="006D3940">
      <w:pPr>
        <w:ind w:firstLine="709"/>
        <w:rPr>
          <w:rFonts w:ascii="Times New Roman" w:hAnsi="Times New Roman"/>
          <w:b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 xml:space="preserve">Разработан и принят после обсуждения в </w:t>
      </w:r>
      <w:proofErr w:type="gramStart"/>
      <w:r w:rsidRPr="006D3940">
        <w:rPr>
          <w:rFonts w:ascii="Times New Roman" w:hAnsi="Times New Roman"/>
          <w:sz w:val="24"/>
          <w:szCs w:val="24"/>
        </w:rPr>
        <w:t>коллективах</w:t>
      </w:r>
      <w:proofErr w:type="gramEnd"/>
      <w:r w:rsidRPr="006D3940">
        <w:rPr>
          <w:rFonts w:ascii="Times New Roman" w:hAnsi="Times New Roman"/>
          <w:sz w:val="24"/>
          <w:szCs w:val="24"/>
        </w:rPr>
        <w:t xml:space="preserve"> всех учреждений здравоохр</w:t>
      </w:r>
      <w:r w:rsidRPr="006D3940">
        <w:rPr>
          <w:rFonts w:ascii="Times New Roman" w:hAnsi="Times New Roman"/>
          <w:sz w:val="24"/>
          <w:szCs w:val="24"/>
        </w:rPr>
        <w:t>а</w:t>
      </w:r>
      <w:r w:rsidRPr="006D3940">
        <w:rPr>
          <w:rFonts w:ascii="Times New Roman" w:hAnsi="Times New Roman"/>
          <w:sz w:val="24"/>
          <w:szCs w:val="24"/>
        </w:rPr>
        <w:t>нения республики «Этический кодекс врача Республики Татарстан». Проведено 67 трени</w:t>
      </w:r>
      <w:r w:rsidRPr="006D3940">
        <w:rPr>
          <w:rFonts w:ascii="Times New Roman" w:hAnsi="Times New Roman"/>
          <w:sz w:val="24"/>
          <w:szCs w:val="24"/>
        </w:rPr>
        <w:t>н</w:t>
      </w:r>
      <w:r w:rsidRPr="006D3940">
        <w:rPr>
          <w:rFonts w:ascii="Times New Roman" w:hAnsi="Times New Roman"/>
          <w:sz w:val="24"/>
          <w:szCs w:val="24"/>
        </w:rPr>
        <w:t xml:space="preserve">гов в 22 </w:t>
      </w:r>
      <w:proofErr w:type="gramStart"/>
      <w:r w:rsidRPr="006D3940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6D3940">
        <w:rPr>
          <w:rFonts w:ascii="Times New Roman" w:hAnsi="Times New Roman"/>
          <w:sz w:val="24"/>
          <w:szCs w:val="24"/>
        </w:rPr>
        <w:t xml:space="preserve"> здравоохранения,  обучено 1 075 врачей и 600 средних медицинских работников.  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III Международной конференции «Мировой стандарт качества: от идеи до воплощения. Опыт клиники </w:t>
      </w:r>
      <w:proofErr w:type="spellStart"/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Мэйо</w:t>
      </w:r>
      <w:proofErr w:type="spellEnd"/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проведены </w:t>
      </w:r>
      <w:proofErr w:type="spellStart"/>
      <w:r w:rsidRPr="006D3940">
        <w:rPr>
          <w:rFonts w:ascii="Times New Roman" w:hAnsi="Times New Roman"/>
          <w:sz w:val="24"/>
          <w:szCs w:val="24"/>
        </w:rPr>
        <w:t>симуляционные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тренинги для врачей «Врач-Пациент: эффективное взаимодействие».   </w:t>
      </w:r>
    </w:p>
    <w:p w:rsidR="006D3940" w:rsidRPr="006D3940" w:rsidRDefault="006D3940" w:rsidP="006D3940">
      <w:pPr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 xml:space="preserve">Финансирование здравоохранения составило  46,2 млрд. </w:t>
      </w:r>
      <w:proofErr w:type="spellStart"/>
      <w:r w:rsidRPr="006D3940">
        <w:rPr>
          <w:rFonts w:ascii="Times New Roman" w:hAnsi="Times New Roman"/>
          <w:sz w:val="24"/>
          <w:szCs w:val="24"/>
        </w:rPr>
        <w:t>руб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(без учета  расходов  на капитальные  вложения). В том числе, из федерального бюджета привлечено 2,7 млрд. руб., из них на  лекарственное обеспечение – 1,9 млрд. руб., на оказание ВМП – 0,4 млрд. руб.</w:t>
      </w:r>
      <w:r w:rsidRPr="006D3940">
        <w:rPr>
          <w:rFonts w:ascii="Times New Roman" w:hAnsi="Times New Roman"/>
          <w:sz w:val="24"/>
          <w:szCs w:val="24"/>
        </w:rPr>
        <w:tab/>
      </w:r>
    </w:p>
    <w:p w:rsidR="006D3940" w:rsidRPr="006D3940" w:rsidRDefault="006D3940" w:rsidP="006D3940">
      <w:pPr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Стоимость Программы государственных гарантий составила 43,5 млрд. руб.  Объемы медицинской помощи и тарифы по видам помощи  соответствовали рекомендованным Ро</w:t>
      </w:r>
      <w:r w:rsidRPr="006D3940">
        <w:rPr>
          <w:rFonts w:ascii="Times New Roman" w:hAnsi="Times New Roman"/>
          <w:sz w:val="24"/>
          <w:szCs w:val="24"/>
        </w:rPr>
        <w:t>с</w:t>
      </w:r>
      <w:r w:rsidRPr="006D3940">
        <w:rPr>
          <w:rFonts w:ascii="Times New Roman" w:hAnsi="Times New Roman"/>
          <w:sz w:val="24"/>
          <w:szCs w:val="24"/>
        </w:rPr>
        <w:t>сийской Федерацией. По оперативным данным, финансирование Территориальной Пр</w:t>
      </w:r>
      <w:r w:rsidRPr="006D3940">
        <w:rPr>
          <w:rFonts w:ascii="Times New Roman" w:hAnsi="Times New Roman"/>
          <w:sz w:val="24"/>
          <w:szCs w:val="24"/>
        </w:rPr>
        <w:t>о</w:t>
      </w:r>
      <w:r w:rsidRPr="006D3940">
        <w:rPr>
          <w:rFonts w:ascii="Times New Roman" w:hAnsi="Times New Roman"/>
          <w:sz w:val="24"/>
          <w:szCs w:val="24"/>
        </w:rPr>
        <w:t>граммы обязательного медицинского страхования составило 99,6 процента от плана. Соо</w:t>
      </w:r>
      <w:r w:rsidRPr="006D3940">
        <w:rPr>
          <w:rFonts w:ascii="Times New Roman" w:hAnsi="Times New Roman"/>
          <w:sz w:val="24"/>
          <w:szCs w:val="24"/>
        </w:rPr>
        <w:t>т</w:t>
      </w:r>
      <w:r w:rsidRPr="006D3940">
        <w:rPr>
          <w:rFonts w:ascii="Times New Roman" w:hAnsi="Times New Roman"/>
          <w:sz w:val="24"/>
          <w:szCs w:val="24"/>
        </w:rPr>
        <w:t xml:space="preserve">ношение средств бюджета и средств ОМС в консолидированном </w:t>
      </w:r>
      <w:proofErr w:type="gramStart"/>
      <w:r w:rsidRPr="006D3940">
        <w:rPr>
          <w:rFonts w:ascii="Times New Roman" w:hAnsi="Times New Roman"/>
          <w:sz w:val="24"/>
          <w:szCs w:val="24"/>
        </w:rPr>
        <w:t>бюджете</w:t>
      </w:r>
      <w:proofErr w:type="gramEnd"/>
      <w:r w:rsidRPr="006D3940">
        <w:rPr>
          <w:rFonts w:ascii="Times New Roman" w:hAnsi="Times New Roman"/>
          <w:sz w:val="24"/>
          <w:szCs w:val="24"/>
        </w:rPr>
        <w:t xml:space="preserve">  составило 25,9 процента и 74,1 процента соответственно.</w:t>
      </w:r>
    </w:p>
    <w:p w:rsidR="006D3940" w:rsidRPr="006D3940" w:rsidRDefault="006D3940" w:rsidP="006D3940">
      <w:pPr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D3940">
        <w:rPr>
          <w:rFonts w:ascii="Times New Roman" w:hAnsi="Times New Roman"/>
          <w:sz w:val="24"/>
          <w:szCs w:val="24"/>
        </w:rPr>
        <w:t xml:space="preserve">За 2016 год в медицинских </w:t>
      </w:r>
      <w:proofErr w:type="gramStart"/>
      <w:r w:rsidRPr="006D3940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6D3940">
        <w:rPr>
          <w:rFonts w:ascii="Times New Roman" w:hAnsi="Times New Roman"/>
          <w:sz w:val="24"/>
          <w:szCs w:val="24"/>
        </w:rPr>
        <w:t xml:space="preserve"> Республики Татарстан зафиксировано 11</w:t>
      </w:r>
      <w:r w:rsidRPr="006D3940">
        <w:rPr>
          <w:rFonts w:ascii="Times New Roman" w:hAnsi="Times New Roman"/>
          <w:sz w:val="24"/>
          <w:szCs w:val="24"/>
          <w:lang w:val="en-US"/>
        </w:rPr>
        <w:t> </w:t>
      </w:r>
      <w:r w:rsidRPr="006D3940">
        <w:rPr>
          <w:rFonts w:ascii="Times New Roman" w:hAnsi="Times New Roman"/>
          <w:sz w:val="24"/>
          <w:szCs w:val="24"/>
        </w:rPr>
        <w:t xml:space="preserve">439 710 фактов электронной записи на прием к врачу.   </w:t>
      </w:r>
      <w:r w:rsidRPr="006D39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1 октября в </w:t>
      </w:r>
      <w:proofErr w:type="spellStart"/>
      <w:r w:rsidRPr="006D39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6D39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 w:rsidRPr="006D39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еленодольске</w:t>
      </w:r>
      <w:proofErr w:type="spellEnd"/>
      <w:r w:rsidRPr="006D39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 старт пилотному проекту «Карта жителя Республики Татарстан», выдано 14 824 карт с ч</w:t>
      </w:r>
      <w:r w:rsidRPr="006D39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6D39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пом, на которых содержатся социальные  приложения и графическая информация о вл</w:t>
      </w:r>
      <w:r w:rsidRPr="006D39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D39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дельце.  </w:t>
      </w:r>
    </w:p>
    <w:p w:rsidR="006D3940" w:rsidRPr="006D3940" w:rsidRDefault="006D3940" w:rsidP="006D3940">
      <w:pPr>
        <w:ind w:firstLine="709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Был  запущен пилотный проект оснащения бригад скорой медицинской помощи г.Казани и </w:t>
      </w:r>
      <w:proofErr w:type="spellStart"/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г</w:t>
      </w:r>
      <w:proofErr w:type="gramStart"/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.Ч</w:t>
      </w:r>
      <w:proofErr w:type="gramEnd"/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истополя</w:t>
      </w:r>
      <w:proofErr w:type="spellEnd"/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мобильными АРМ системы ЕГИС «ГЛОНАСС+112» на базе пла</w:t>
      </w:r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н</w:t>
      </w:r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шетных персональных компьютеров. </w:t>
      </w:r>
    </w:p>
    <w:p w:rsidR="006D3940" w:rsidRPr="006D3940" w:rsidRDefault="006D3940" w:rsidP="006D3940">
      <w:pPr>
        <w:ind w:firstLine="709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На базе Республиканской клинической больницы проведена апробация системы уд</w:t>
      </w:r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а</w:t>
      </w:r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ленного присутствия RP-</w:t>
      </w:r>
      <w:proofErr w:type="spellStart"/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Vantage</w:t>
      </w:r>
      <w:proofErr w:type="spellEnd"/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 (роботизированная мобильная стойка), предназначенной для помощи и удаленного управления операциями консультантами – специалистами в но</w:t>
      </w:r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>ч</w:t>
      </w:r>
      <w:r w:rsidRPr="006D3940">
        <w:rPr>
          <w:rFonts w:ascii="Times New Roman" w:eastAsia="Arial Unicode MS" w:hAnsi="Times New Roman"/>
          <w:color w:val="000000"/>
          <w:sz w:val="24"/>
          <w:szCs w:val="24"/>
          <w:u w:color="000000"/>
        </w:rPr>
        <w:t xml:space="preserve">ное и праздничное время. </w:t>
      </w:r>
    </w:p>
    <w:p w:rsidR="006D3940" w:rsidRPr="006D3940" w:rsidRDefault="006D3940" w:rsidP="006D3940">
      <w:pPr>
        <w:tabs>
          <w:tab w:val="left" w:pos="709"/>
          <w:tab w:val="left" w:pos="334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6D3940">
        <w:rPr>
          <w:rFonts w:ascii="Times New Roman" w:hAnsi="Times New Roman"/>
          <w:sz w:val="24"/>
          <w:szCs w:val="24"/>
        </w:rPr>
        <w:t xml:space="preserve">В рамках Программы по предоставлению единовременных компенсационных выплат       (1,0 </w:t>
      </w:r>
      <w:proofErr w:type="spellStart"/>
      <w:r w:rsidRPr="006D3940">
        <w:rPr>
          <w:rFonts w:ascii="Times New Roman" w:hAnsi="Times New Roman"/>
          <w:sz w:val="24"/>
          <w:szCs w:val="24"/>
        </w:rPr>
        <w:t>млн</w:t>
      </w:r>
      <w:proofErr w:type="gramStart"/>
      <w:r w:rsidRPr="006D3940">
        <w:rPr>
          <w:rFonts w:ascii="Times New Roman" w:hAnsi="Times New Roman"/>
          <w:sz w:val="24"/>
          <w:szCs w:val="24"/>
        </w:rPr>
        <w:t>.р</w:t>
      </w:r>
      <w:proofErr w:type="gramEnd"/>
      <w:r w:rsidRPr="006D3940">
        <w:rPr>
          <w:rFonts w:ascii="Times New Roman" w:hAnsi="Times New Roman"/>
          <w:sz w:val="24"/>
          <w:szCs w:val="24"/>
        </w:rPr>
        <w:t>ублей</w:t>
      </w:r>
      <w:proofErr w:type="spellEnd"/>
      <w:r w:rsidRPr="006D3940">
        <w:rPr>
          <w:rFonts w:ascii="Times New Roman" w:hAnsi="Times New Roman"/>
          <w:sz w:val="24"/>
          <w:szCs w:val="24"/>
        </w:rPr>
        <w:t>) в 2016 году трудоустроено 104 врача-специалиста, п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о Программе пред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ставления грантов Правительства Республики Татарстан (500 </w:t>
      </w:r>
      <w:proofErr w:type="spellStart"/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. на улучшение ж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лищных условий) гранты предоставлены 156 врачам. Минздравом РТ было выдано 155 ц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левых направлений для поступления в ГБОУ ВПО «Казанский государственный медици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ский университет». 124 выпускника Казанского государственного медицинского универс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тета были распределены в целевую бюджетную интернатуру Минздрава РТ, 51 чел. пост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 xml:space="preserve">пили в целевую бюджетную клиническую ординатуру Минздрава РТ. Набор в </w:t>
      </w:r>
      <w:proofErr w:type="gramStart"/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альной программы адресной подготовки врачей для муниципальных образований,  реализ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емый совместно с Казанским государственным медицинским университетом и муниципал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3940">
        <w:rPr>
          <w:rFonts w:ascii="Times New Roman" w:eastAsia="Times New Roman" w:hAnsi="Times New Roman"/>
          <w:sz w:val="24"/>
          <w:szCs w:val="24"/>
          <w:lang w:eastAsia="ru-RU"/>
        </w:rPr>
        <w:t>тетами республики, составил 24 человека.</w:t>
      </w:r>
    </w:p>
    <w:p w:rsidR="006D3940" w:rsidRPr="006D3940" w:rsidRDefault="006D3940" w:rsidP="006D3940">
      <w:pPr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В настоящее время 11 учреждений здравоохранения республики имеют междунаро</w:t>
      </w:r>
      <w:r w:rsidRPr="006D3940">
        <w:rPr>
          <w:rFonts w:ascii="Times New Roman" w:hAnsi="Times New Roman"/>
          <w:sz w:val="24"/>
          <w:szCs w:val="24"/>
        </w:rPr>
        <w:t>д</w:t>
      </w:r>
      <w:r w:rsidRPr="006D3940">
        <w:rPr>
          <w:rFonts w:ascii="Times New Roman" w:hAnsi="Times New Roman"/>
          <w:sz w:val="24"/>
          <w:szCs w:val="24"/>
        </w:rPr>
        <w:t>ный сертификат соответствия ISO. Республиканский центр крови (первое в России учр</w:t>
      </w:r>
      <w:r w:rsidRPr="006D3940">
        <w:rPr>
          <w:rFonts w:ascii="Times New Roman" w:hAnsi="Times New Roman"/>
          <w:sz w:val="24"/>
          <w:szCs w:val="24"/>
        </w:rPr>
        <w:t>е</w:t>
      </w:r>
      <w:r w:rsidRPr="006D3940">
        <w:rPr>
          <w:rFonts w:ascii="Times New Roman" w:hAnsi="Times New Roman"/>
          <w:sz w:val="24"/>
          <w:szCs w:val="24"/>
        </w:rPr>
        <w:t>ждение службы крови) получил  сертификат на соответствие международному стандарту ISO 9001:2008 и межгосударственному стандарту ГОСТ ISO 9001-2011.  Сертификаты соо</w:t>
      </w:r>
      <w:r w:rsidRPr="006D3940">
        <w:rPr>
          <w:rFonts w:ascii="Times New Roman" w:hAnsi="Times New Roman"/>
          <w:sz w:val="24"/>
          <w:szCs w:val="24"/>
        </w:rPr>
        <w:t>т</w:t>
      </w:r>
      <w:r w:rsidRPr="006D3940">
        <w:rPr>
          <w:rFonts w:ascii="Times New Roman" w:hAnsi="Times New Roman"/>
          <w:sz w:val="24"/>
          <w:szCs w:val="24"/>
        </w:rPr>
        <w:t xml:space="preserve">ветствия ISO 9001:2015 получили Городская больница №5 и Городская поликлиника №6 </w:t>
      </w:r>
      <w:proofErr w:type="spellStart"/>
      <w:r w:rsidRPr="006D3940">
        <w:rPr>
          <w:rFonts w:ascii="Times New Roman" w:hAnsi="Times New Roman"/>
          <w:sz w:val="24"/>
          <w:szCs w:val="24"/>
        </w:rPr>
        <w:t>г</w:t>
      </w:r>
      <w:proofErr w:type="gramStart"/>
      <w:r w:rsidRPr="006D3940">
        <w:rPr>
          <w:rFonts w:ascii="Times New Roman" w:hAnsi="Times New Roman"/>
          <w:sz w:val="24"/>
          <w:szCs w:val="24"/>
        </w:rPr>
        <w:t>.Н</w:t>
      </w:r>
      <w:proofErr w:type="gramEnd"/>
      <w:r w:rsidRPr="006D3940">
        <w:rPr>
          <w:rFonts w:ascii="Times New Roman" w:hAnsi="Times New Roman"/>
          <w:sz w:val="24"/>
          <w:szCs w:val="24"/>
        </w:rPr>
        <w:t>аб.Челны</w:t>
      </w:r>
      <w:proofErr w:type="spellEnd"/>
      <w:r w:rsidRPr="006D3940">
        <w:rPr>
          <w:rFonts w:ascii="Times New Roman" w:hAnsi="Times New Roman"/>
          <w:sz w:val="24"/>
          <w:szCs w:val="24"/>
        </w:rPr>
        <w:t>, Республиканское бюро судебно-медицинской экспертизы.</w:t>
      </w:r>
    </w:p>
    <w:p w:rsidR="006D3940" w:rsidRPr="006D3940" w:rsidRDefault="006D3940" w:rsidP="006D3940">
      <w:pPr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В 2016 году Международный сертификат Европейского фонда качества менеджмента (EFQM) - «Признанное совершенство» получила Городская клиническая больница  №7 г.Казани.</w:t>
      </w:r>
    </w:p>
    <w:p w:rsidR="006D3940" w:rsidRPr="006D3940" w:rsidRDefault="006D3940" w:rsidP="006D3940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D3940">
        <w:rPr>
          <w:rFonts w:ascii="Times New Roman" w:hAnsi="Times New Roman"/>
          <w:sz w:val="24"/>
          <w:szCs w:val="24"/>
        </w:rPr>
        <w:t>Чистопольская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ЦРБ, как лауреат конкурса «Лучшее учреждение здравоохранения Российской Федерации – 2016», включена в Национальный Реестр «Ведущие учреждения </w:t>
      </w:r>
      <w:r w:rsidRPr="006D3940">
        <w:rPr>
          <w:rFonts w:ascii="Times New Roman" w:hAnsi="Times New Roman"/>
          <w:sz w:val="24"/>
          <w:szCs w:val="24"/>
        </w:rPr>
        <w:lastRenderedPageBreak/>
        <w:t xml:space="preserve">здравоохранения России – 2016», с предоставлением Свидетельства о включении в Реестр и правом использования официального логотипа национального реестра. </w:t>
      </w:r>
    </w:p>
    <w:p w:rsidR="006D3940" w:rsidRPr="006D3940" w:rsidRDefault="006D3940" w:rsidP="006D3940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D3940">
        <w:rPr>
          <w:rFonts w:ascii="Times New Roman" w:hAnsi="Times New Roman"/>
          <w:sz w:val="24"/>
          <w:szCs w:val="24"/>
        </w:rPr>
        <w:t>Государственная премия Республики Татарстан  2016 года  в области науки и техн</w:t>
      </w:r>
      <w:r w:rsidRPr="006D3940">
        <w:rPr>
          <w:rFonts w:ascii="Times New Roman" w:hAnsi="Times New Roman"/>
          <w:sz w:val="24"/>
          <w:szCs w:val="24"/>
        </w:rPr>
        <w:t>и</w:t>
      </w:r>
      <w:r w:rsidRPr="006D3940">
        <w:rPr>
          <w:rFonts w:ascii="Times New Roman" w:hAnsi="Times New Roman"/>
          <w:sz w:val="24"/>
          <w:szCs w:val="24"/>
        </w:rPr>
        <w:t>ки вручена  7 специалистам Межрегионального клинико-диагностического центра за работу «Медицинская помощь больным с острыми нарушениями мозгового кровообращения в Ре</w:t>
      </w:r>
      <w:r w:rsidRPr="006D3940">
        <w:rPr>
          <w:rFonts w:ascii="Times New Roman" w:hAnsi="Times New Roman"/>
          <w:sz w:val="24"/>
          <w:szCs w:val="24"/>
        </w:rPr>
        <w:t>с</w:t>
      </w:r>
      <w:r w:rsidRPr="006D3940">
        <w:rPr>
          <w:rFonts w:ascii="Times New Roman" w:hAnsi="Times New Roman"/>
          <w:sz w:val="24"/>
          <w:szCs w:val="24"/>
        </w:rPr>
        <w:t>публике Татарстан», а также 4 специалистам Республиканской клинической больницы за работу «Разработка и внедрение новых технологий в лечении пациентов с патологией  м</w:t>
      </w:r>
      <w:r w:rsidRPr="006D3940">
        <w:rPr>
          <w:rFonts w:ascii="Times New Roman" w:hAnsi="Times New Roman"/>
          <w:sz w:val="24"/>
          <w:szCs w:val="24"/>
        </w:rPr>
        <w:t>о</w:t>
      </w:r>
      <w:r w:rsidRPr="006D3940">
        <w:rPr>
          <w:rFonts w:ascii="Times New Roman" w:hAnsi="Times New Roman"/>
          <w:sz w:val="24"/>
          <w:szCs w:val="24"/>
        </w:rPr>
        <w:t xml:space="preserve">чеполовой системы» </w:t>
      </w:r>
      <w:proofErr w:type="gramEnd"/>
    </w:p>
    <w:p w:rsidR="006D3940" w:rsidRPr="006D3940" w:rsidRDefault="006D3940" w:rsidP="006D3940">
      <w:pPr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По итогам конкурса «Лучшие товары и услуги Республики Татарстан» лауреатами признаны 5 учреждений здравоохранения; дипломантами стали 14 учреждений здравоохр</w:t>
      </w:r>
      <w:r w:rsidRPr="006D3940">
        <w:rPr>
          <w:rFonts w:ascii="Times New Roman" w:hAnsi="Times New Roman"/>
          <w:sz w:val="24"/>
          <w:szCs w:val="24"/>
        </w:rPr>
        <w:t>а</w:t>
      </w:r>
      <w:r w:rsidRPr="006D3940">
        <w:rPr>
          <w:rFonts w:ascii="Times New Roman" w:hAnsi="Times New Roman"/>
          <w:sz w:val="24"/>
          <w:szCs w:val="24"/>
        </w:rPr>
        <w:t xml:space="preserve">нения.  </w:t>
      </w:r>
    </w:p>
    <w:p w:rsidR="006D3940" w:rsidRPr="006D3940" w:rsidRDefault="006D3940" w:rsidP="006D39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В 2016 году в ведущие зарубежные клиники направлены 42 врача РТ. Проведено 4 мастер-класса по кардиохирургии, абдоминальной хирургии, онкологии  с  привлечением ведущих зарубежных экспертов для более 400 медицинских специалистов. Впервые в Ро</w:t>
      </w:r>
      <w:r w:rsidRPr="006D3940">
        <w:rPr>
          <w:rFonts w:ascii="Times New Roman" w:hAnsi="Times New Roman"/>
          <w:sz w:val="24"/>
          <w:szCs w:val="24"/>
        </w:rPr>
        <w:t>с</w:t>
      </w:r>
      <w:r w:rsidRPr="006D3940">
        <w:rPr>
          <w:rFonts w:ascii="Times New Roman" w:hAnsi="Times New Roman"/>
          <w:sz w:val="24"/>
          <w:szCs w:val="24"/>
        </w:rPr>
        <w:t>сии совместно с Фондом поддержки молодых ученых в медицине и Международной Фед</w:t>
      </w:r>
      <w:r w:rsidRPr="006D3940">
        <w:rPr>
          <w:rFonts w:ascii="Times New Roman" w:hAnsi="Times New Roman"/>
          <w:sz w:val="24"/>
          <w:szCs w:val="24"/>
        </w:rPr>
        <w:t>е</w:t>
      </w:r>
      <w:r w:rsidRPr="006D3940">
        <w:rPr>
          <w:rFonts w:ascii="Times New Roman" w:hAnsi="Times New Roman"/>
          <w:sz w:val="24"/>
          <w:szCs w:val="24"/>
        </w:rPr>
        <w:t>рацией Ассоциаций Студентов-медиков  проведен I Международный Конгресс молодых ученых в медицине «</w:t>
      </w:r>
      <w:proofErr w:type="spellStart"/>
      <w:r w:rsidRPr="006D3940">
        <w:rPr>
          <w:rFonts w:ascii="Times New Roman" w:hAnsi="Times New Roman"/>
          <w:sz w:val="24"/>
          <w:szCs w:val="24"/>
        </w:rPr>
        <w:t>RE:Search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» с участием представителей Клиники </w:t>
      </w:r>
      <w:proofErr w:type="spellStart"/>
      <w:r w:rsidRPr="006D3940">
        <w:rPr>
          <w:rFonts w:ascii="Times New Roman" w:hAnsi="Times New Roman"/>
          <w:sz w:val="24"/>
          <w:szCs w:val="24"/>
        </w:rPr>
        <w:t>Мэйо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(США), Иссл</w:t>
      </w:r>
      <w:r w:rsidRPr="006D3940">
        <w:rPr>
          <w:rFonts w:ascii="Times New Roman" w:hAnsi="Times New Roman"/>
          <w:sz w:val="24"/>
          <w:szCs w:val="24"/>
        </w:rPr>
        <w:t>е</w:t>
      </w:r>
      <w:r w:rsidRPr="006D3940">
        <w:rPr>
          <w:rFonts w:ascii="Times New Roman" w:hAnsi="Times New Roman"/>
          <w:sz w:val="24"/>
          <w:szCs w:val="24"/>
        </w:rPr>
        <w:t xml:space="preserve">довательского центра ICREA (Испания), Университета </w:t>
      </w:r>
      <w:proofErr w:type="spellStart"/>
      <w:r w:rsidRPr="006D3940">
        <w:rPr>
          <w:rFonts w:ascii="Times New Roman" w:hAnsi="Times New Roman"/>
          <w:sz w:val="24"/>
          <w:szCs w:val="24"/>
        </w:rPr>
        <w:t>Рединга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(Великобритания) и другие зарубежных и российских спикеров. </w:t>
      </w:r>
    </w:p>
    <w:p w:rsidR="006D3940" w:rsidRPr="006D3940" w:rsidRDefault="006D3940" w:rsidP="006D3940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Проведена оценка итогов деятельности муниципальных образований по индикати</w:t>
      </w:r>
      <w:r w:rsidRPr="006D3940">
        <w:rPr>
          <w:rFonts w:ascii="Times New Roman" w:hAnsi="Times New Roman"/>
          <w:sz w:val="24"/>
          <w:szCs w:val="24"/>
        </w:rPr>
        <w:t>в</w:t>
      </w:r>
      <w:r w:rsidRPr="006D3940">
        <w:rPr>
          <w:rFonts w:ascii="Times New Roman" w:hAnsi="Times New Roman"/>
          <w:sz w:val="24"/>
          <w:szCs w:val="24"/>
        </w:rPr>
        <w:t>ным показателям за 2016 год (учитывались демографические показатели, показатели экон</w:t>
      </w:r>
      <w:r w:rsidRPr="006D3940">
        <w:rPr>
          <w:rFonts w:ascii="Times New Roman" w:hAnsi="Times New Roman"/>
          <w:sz w:val="24"/>
          <w:szCs w:val="24"/>
        </w:rPr>
        <w:t>о</w:t>
      </w:r>
      <w:r w:rsidRPr="006D3940">
        <w:rPr>
          <w:rFonts w:ascii="Times New Roman" w:hAnsi="Times New Roman"/>
          <w:sz w:val="24"/>
          <w:szCs w:val="24"/>
        </w:rPr>
        <w:t>мической эффективности и деятельности медицинских организаций).</w:t>
      </w:r>
    </w:p>
    <w:p w:rsidR="006D3940" w:rsidRDefault="006D3940" w:rsidP="006D3940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 xml:space="preserve">Лидирующие позиции занимают: </w:t>
      </w:r>
      <w:proofErr w:type="spellStart"/>
      <w:r w:rsidRPr="006D3940">
        <w:rPr>
          <w:rFonts w:ascii="Times New Roman" w:hAnsi="Times New Roman"/>
          <w:sz w:val="24"/>
          <w:szCs w:val="24"/>
        </w:rPr>
        <w:t>г</w:t>
      </w:r>
      <w:proofErr w:type="gramStart"/>
      <w:r w:rsidRPr="006D3940">
        <w:rPr>
          <w:rFonts w:ascii="Times New Roman" w:hAnsi="Times New Roman"/>
          <w:sz w:val="24"/>
          <w:szCs w:val="24"/>
        </w:rPr>
        <w:t>.Н</w:t>
      </w:r>
      <w:proofErr w:type="gramEnd"/>
      <w:r w:rsidRPr="006D3940">
        <w:rPr>
          <w:rFonts w:ascii="Times New Roman" w:hAnsi="Times New Roman"/>
          <w:sz w:val="24"/>
          <w:szCs w:val="24"/>
        </w:rPr>
        <w:t>аб.Челны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(1 место), </w:t>
      </w:r>
      <w:proofErr w:type="spellStart"/>
      <w:r w:rsidRPr="006D3940">
        <w:rPr>
          <w:rFonts w:ascii="Times New Roman" w:hAnsi="Times New Roman"/>
          <w:sz w:val="24"/>
          <w:szCs w:val="24"/>
        </w:rPr>
        <w:t>Тукаевский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(2 место), Ни</w:t>
      </w:r>
      <w:r w:rsidRPr="006D3940">
        <w:rPr>
          <w:rFonts w:ascii="Times New Roman" w:hAnsi="Times New Roman"/>
          <w:sz w:val="24"/>
          <w:szCs w:val="24"/>
        </w:rPr>
        <w:t>ж</w:t>
      </w:r>
      <w:r w:rsidRPr="006D3940">
        <w:rPr>
          <w:rFonts w:ascii="Times New Roman" w:hAnsi="Times New Roman"/>
          <w:sz w:val="24"/>
          <w:szCs w:val="24"/>
        </w:rPr>
        <w:t>некамский, Сабинский (3-4 места), Кукморский (5 место) МО. Аутсайдерами зарекоменд</w:t>
      </w:r>
      <w:r w:rsidRPr="006D3940">
        <w:rPr>
          <w:rFonts w:ascii="Times New Roman" w:hAnsi="Times New Roman"/>
          <w:sz w:val="24"/>
          <w:szCs w:val="24"/>
        </w:rPr>
        <w:t>о</w:t>
      </w:r>
      <w:r w:rsidRPr="006D3940">
        <w:rPr>
          <w:rFonts w:ascii="Times New Roman" w:hAnsi="Times New Roman"/>
          <w:sz w:val="24"/>
          <w:szCs w:val="24"/>
        </w:rPr>
        <w:t>вали себя:</w:t>
      </w:r>
      <w:r w:rsidRPr="006D39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3940">
        <w:rPr>
          <w:rFonts w:ascii="Times New Roman" w:hAnsi="Times New Roman"/>
          <w:sz w:val="24"/>
          <w:szCs w:val="24"/>
        </w:rPr>
        <w:t>Ютазинский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940">
        <w:rPr>
          <w:rFonts w:ascii="Times New Roman" w:hAnsi="Times New Roman"/>
          <w:sz w:val="24"/>
          <w:szCs w:val="24"/>
        </w:rPr>
        <w:t>Верхнеуслонский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(45-44 места), </w:t>
      </w:r>
      <w:proofErr w:type="spellStart"/>
      <w:r w:rsidRPr="006D3940">
        <w:rPr>
          <w:rFonts w:ascii="Times New Roman" w:hAnsi="Times New Roman"/>
          <w:sz w:val="24"/>
          <w:szCs w:val="24"/>
        </w:rPr>
        <w:t>Нурлатский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(43 место), </w:t>
      </w:r>
      <w:proofErr w:type="spellStart"/>
      <w:r w:rsidRPr="006D3940">
        <w:rPr>
          <w:rFonts w:ascii="Times New Roman" w:hAnsi="Times New Roman"/>
          <w:sz w:val="24"/>
          <w:szCs w:val="24"/>
        </w:rPr>
        <w:t>Буинский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(42 место), </w:t>
      </w:r>
      <w:proofErr w:type="spellStart"/>
      <w:r w:rsidRPr="006D3940">
        <w:rPr>
          <w:rFonts w:ascii="Times New Roman" w:hAnsi="Times New Roman"/>
          <w:sz w:val="24"/>
          <w:szCs w:val="24"/>
        </w:rPr>
        <w:t>Тюлячинский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(41 место) МО.</w:t>
      </w:r>
    </w:p>
    <w:p w:rsidR="006D3940" w:rsidRDefault="006D3940" w:rsidP="006D3940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 xml:space="preserve">Объем оказания лекарственной помощи за счет средств бюджетов различного уровня  в 2016 году составил 12,57 </w:t>
      </w:r>
      <w:proofErr w:type="spellStart"/>
      <w:r w:rsidRPr="006D3940">
        <w:rPr>
          <w:rFonts w:ascii="Times New Roman" w:hAnsi="Times New Roman"/>
          <w:sz w:val="24"/>
          <w:szCs w:val="24"/>
        </w:rPr>
        <w:t>млрд</w:t>
      </w:r>
      <w:proofErr w:type="gramStart"/>
      <w:r w:rsidRPr="006D3940">
        <w:rPr>
          <w:rFonts w:ascii="Times New Roman" w:hAnsi="Times New Roman"/>
          <w:sz w:val="24"/>
          <w:szCs w:val="24"/>
        </w:rPr>
        <w:t>.р</w:t>
      </w:r>
      <w:proofErr w:type="gramEnd"/>
      <w:r w:rsidRPr="006D3940">
        <w:rPr>
          <w:rFonts w:ascii="Times New Roman" w:hAnsi="Times New Roman"/>
          <w:sz w:val="24"/>
          <w:szCs w:val="24"/>
        </w:rPr>
        <w:t>уб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., в том числе 30% - средства федерального бюджета (3,719 </w:t>
      </w:r>
      <w:proofErr w:type="spellStart"/>
      <w:r w:rsidRPr="006D3940">
        <w:rPr>
          <w:rFonts w:ascii="Times New Roman" w:hAnsi="Times New Roman"/>
          <w:sz w:val="24"/>
          <w:szCs w:val="24"/>
        </w:rPr>
        <w:t>млрд.руб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., что больше 2015 года на 2,6 процента). Отпущено лекарственных средств по 26 311 рецептам на сумму 1,24 </w:t>
      </w:r>
      <w:proofErr w:type="spellStart"/>
      <w:r w:rsidRPr="006D3940">
        <w:rPr>
          <w:rFonts w:ascii="Times New Roman" w:hAnsi="Times New Roman"/>
          <w:sz w:val="24"/>
          <w:szCs w:val="24"/>
        </w:rPr>
        <w:t>млрд</w:t>
      </w:r>
      <w:proofErr w:type="gramStart"/>
      <w:r w:rsidRPr="006D3940">
        <w:rPr>
          <w:rFonts w:ascii="Times New Roman" w:hAnsi="Times New Roman"/>
          <w:sz w:val="24"/>
          <w:szCs w:val="24"/>
        </w:rPr>
        <w:t>.р</w:t>
      </w:r>
      <w:proofErr w:type="gramEnd"/>
      <w:r w:rsidRPr="006D3940">
        <w:rPr>
          <w:rFonts w:ascii="Times New Roman" w:hAnsi="Times New Roman"/>
          <w:sz w:val="24"/>
          <w:szCs w:val="24"/>
        </w:rPr>
        <w:t>уб</w:t>
      </w:r>
      <w:proofErr w:type="spellEnd"/>
      <w:r w:rsidRPr="006D3940">
        <w:rPr>
          <w:rFonts w:ascii="Times New Roman" w:hAnsi="Times New Roman"/>
          <w:sz w:val="24"/>
          <w:szCs w:val="24"/>
        </w:rPr>
        <w:t>. (снижение по сравнению с 2015 годом состав</w:t>
      </w:r>
      <w:r w:rsidRPr="006D3940">
        <w:rPr>
          <w:rFonts w:ascii="Times New Roman" w:hAnsi="Times New Roman"/>
          <w:sz w:val="24"/>
          <w:szCs w:val="24"/>
        </w:rPr>
        <w:t>и</w:t>
      </w:r>
      <w:r w:rsidRPr="006D3940">
        <w:rPr>
          <w:rFonts w:ascii="Times New Roman" w:hAnsi="Times New Roman"/>
          <w:sz w:val="24"/>
          <w:szCs w:val="24"/>
        </w:rPr>
        <w:t>ло 6,2 процента).</w:t>
      </w:r>
    </w:p>
    <w:p w:rsidR="006D3940" w:rsidRPr="006D3940" w:rsidRDefault="006D3940" w:rsidP="006D3940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color w:val="000000"/>
          <w:sz w:val="24"/>
          <w:szCs w:val="24"/>
        </w:rPr>
        <w:t xml:space="preserve">Доля граждан, отказавшихся от НСУ в части льготного лекарственного обеспечения, за последние 3 года снижается, и составила на 2017 год  68,4%, что значительно </w:t>
      </w:r>
      <w:proofErr w:type="gramStart"/>
      <w:r w:rsidRPr="006D3940">
        <w:rPr>
          <w:rFonts w:ascii="Times New Roman" w:hAnsi="Times New Roman"/>
          <w:color w:val="000000"/>
          <w:sz w:val="24"/>
          <w:szCs w:val="24"/>
        </w:rPr>
        <w:t>ниже</w:t>
      </w:r>
      <w:proofErr w:type="gramEnd"/>
      <w:r w:rsidRPr="006D3940">
        <w:rPr>
          <w:rFonts w:ascii="Times New Roman" w:hAnsi="Times New Roman"/>
          <w:color w:val="000000"/>
          <w:sz w:val="24"/>
          <w:szCs w:val="24"/>
        </w:rPr>
        <w:t xml:space="preserve"> чем в ПФО (средний показатель по ПФО – 81,6%; РТ 2016 год - 70,1%, 2015 год - 71,3%).</w:t>
      </w:r>
    </w:p>
    <w:p w:rsidR="006D3940" w:rsidRPr="006D3940" w:rsidRDefault="006D3940" w:rsidP="006D3940">
      <w:pPr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При закупке лекарственных средств в рамках программы ОНЛС взят курс на пр</w:t>
      </w:r>
      <w:r w:rsidRPr="006D3940">
        <w:rPr>
          <w:rFonts w:ascii="Times New Roman" w:hAnsi="Times New Roman"/>
          <w:sz w:val="24"/>
          <w:szCs w:val="24"/>
        </w:rPr>
        <w:t>е</w:t>
      </w:r>
      <w:r w:rsidRPr="006D3940">
        <w:rPr>
          <w:rFonts w:ascii="Times New Roman" w:hAnsi="Times New Roman"/>
          <w:sz w:val="24"/>
          <w:szCs w:val="24"/>
        </w:rPr>
        <w:t xml:space="preserve">имущественное использование более доступных по цене </w:t>
      </w:r>
      <w:proofErr w:type="spellStart"/>
      <w:r w:rsidRPr="006D3940">
        <w:rPr>
          <w:rFonts w:ascii="Times New Roman" w:hAnsi="Times New Roman"/>
          <w:sz w:val="24"/>
          <w:szCs w:val="24"/>
        </w:rPr>
        <w:t>дженериков</w:t>
      </w:r>
      <w:proofErr w:type="spellEnd"/>
      <w:r w:rsidRPr="006D3940">
        <w:rPr>
          <w:rFonts w:ascii="Times New Roman" w:hAnsi="Times New Roman"/>
          <w:sz w:val="24"/>
          <w:szCs w:val="24"/>
        </w:rPr>
        <w:t>, максимально испол</w:t>
      </w:r>
      <w:r w:rsidRPr="006D3940">
        <w:rPr>
          <w:rFonts w:ascii="Times New Roman" w:hAnsi="Times New Roman"/>
          <w:sz w:val="24"/>
          <w:szCs w:val="24"/>
        </w:rPr>
        <w:t>ь</w:t>
      </w:r>
      <w:r w:rsidRPr="006D3940">
        <w:rPr>
          <w:rFonts w:ascii="Times New Roman" w:hAnsi="Times New Roman"/>
          <w:sz w:val="24"/>
          <w:szCs w:val="24"/>
        </w:rPr>
        <w:t>зуя отечественные препараты. Доля отечественных препаратов в структуре закупа по пр</w:t>
      </w:r>
      <w:r w:rsidRPr="006D3940">
        <w:rPr>
          <w:rFonts w:ascii="Times New Roman" w:hAnsi="Times New Roman"/>
          <w:sz w:val="24"/>
          <w:szCs w:val="24"/>
        </w:rPr>
        <w:t>о</w:t>
      </w:r>
      <w:r w:rsidRPr="006D3940">
        <w:rPr>
          <w:rFonts w:ascii="Times New Roman" w:hAnsi="Times New Roman"/>
          <w:sz w:val="24"/>
          <w:szCs w:val="24"/>
        </w:rPr>
        <w:t>грамме ОНЛС увеличилась в суммовом выражении  с 51,1% в 2015 году до 58,2% в 2016 г</w:t>
      </w:r>
      <w:r w:rsidRPr="006D3940">
        <w:rPr>
          <w:rFonts w:ascii="Times New Roman" w:hAnsi="Times New Roman"/>
          <w:sz w:val="24"/>
          <w:szCs w:val="24"/>
        </w:rPr>
        <w:t>о</w:t>
      </w:r>
      <w:r w:rsidRPr="006D3940">
        <w:rPr>
          <w:rFonts w:ascii="Times New Roman" w:hAnsi="Times New Roman"/>
          <w:sz w:val="24"/>
          <w:szCs w:val="24"/>
        </w:rPr>
        <w:t>ду.</w:t>
      </w:r>
    </w:p>
    <w:p w:rsidR="006D3940" w:rsidRPr="006D3940" w:rsidRDefault="006D3940" w:rsidP="006D3940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>В 2016 году финансирование работ по строительству, реконструкции, капитальному ремонту, с оснащением медицинского оборудования и мебелью учреждений здравоохран</w:t>
      </w:r>
      <w:r w:rsidRPr="006D3940">
        <w:rPr>
          <w:rFonts w:ascii="Times New Roman" w:hAnsi="Times New Roman"/>
          <w:sz w:val="24"/>
          <w:szCs w:val="24"/>
        </w:rPr>
        <w:t>е</w:t>
      </w:r>
      <w:r w:rsidRPr="006D3940">
        <w:rPr>
          <w:rFonts w:ascii="Times New Roman" w:hAnsi="Times New Roman"/>
          <w:sz w:val="24"/>
          <w:szCs w:val="24"/>
        </w:rPr>
        <w:t xml:space="preserve">ния Республики Татарстан составило </w:t>
      </w:r>
      <w:r w:rsidRPr="006D394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4 644,55 </w:t>
      </w:r>
      <w:proofErr w:type="spellStart"/>
      <w:r w:rsidRPr="006D3940">
        <w:rPr>
          <w:rFonts w:ascii="Times New Roman" w:hAnsi="Times New Roman"/>
          <w:bCs/>
          <w:color w:val="000000" w:themeColor="text1"/>
          <w:sz w:val="24"/>
          <w:szCs w:val="24"/>
        </w:rPr>
        <w:t>млн</w:t>
      </w:r>
      <w:proofErr w:type="gramStart"/>
      <w:r w:rsidRPr="006D3940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6D3940">
        <w:rPr>
          <w:rFonts w:ascii="Times New Roman" w:hAnsi="Times New Roman"/>
          <w:color w:val="000000" w:themeColor="text1"/>
          <w:sz w:val="24"/>
          <w:szCs w:val="24"/>
        </w:rPr>
        <w:t>ублей</w:t>
      </w:r>
      <w:proofErr w:type="spellEnd"/>
      <w:r w:rsidRPr="006D394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D39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>Проведены работы по укрепл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 xml:space="preserve">нию материально – технической базы 467 объектов здравоохранения, </w:t>
      </w:r>
      <w:proofErr w:type="gramStart"/>
      <w:r w:rsidRPr="006D3940">
        <w:rPr>
          <w:rFonts w:ascii="Times New Roman" w:hAnsi="Times New Roman"/>
          <w:color w:val="000000" w:themeColor="text1"/>
          <w:sz w:val="24"/>
          <w:szCs w:val="24"/>
        </w:rPr>
        <w:t>построено и отремо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>тировано</w:t>
      </w:r>
      <w:proofErr w:type="gramEnd"/>
      <w:r w:rsidRPr="006D39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3940">
        <w:rPr>
          <w:rFonts w:ascii="Times New Roman" w:hAnsi="Times New Roman"/>
          <w:sz w:val="24"/>
          <w:szCs w:val="24"/>
        </w:rPr>
        <w:t>92,06 тысячи медицинских площадей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6D3940">
        <w:rPr>
          <w:rFonts w:ascii="Times New Roman" w:hAnsi="Times New Roman"/>
          <w:color w:val="000000" w:themeColor="text1"/>
          <w:sz w:val="24"/>
          <w:szCs w:val="24"/>
        </w:rPr>
        <w:t>В рамках реализации мероприятий по с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>вершенствованию первичной медико-санитарной помощи населению Республики Тата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 xml:space="preserve">стан: построен 61 ФАП, 4 врачебные амбулатории, 10 патологоанатомических отделений; отремонтированы существующие 149 </w:t>
      </w:r>
      <w:proofErr w:type="spellStart"/>
      <w:r w:rsidRPr="006D3940">
        <w:rPr>
          <w:rFonts w:ascii="Times New Roman" w:hAnsi="Times New Roman"/>
          <w:color w:val="000000" w:themeColor="text1"/>
          <w:sz w:val="24"/>
          <w:szCs w:val="24"/>
        </w:rPr>
        <w:t>ФАПов</w:t>
      </w:r>
      <w:proofErr w:type="spellEnd"/>
      <w:r w:rsidRPr="006D3940">
        <w:rPr>
          <w:rFonts w:ascii="Times New Roman" w:hAnsi="Times New Roman"/>
          <w:color w:val="000000" w:themeColor="text1"/>
          <w:sz w:val="24"/>
          <w:szCs w:val="24"/>
        </w:rPr>
        <w:t xml:space="preserve">, 4 </w:t>
      </w:r>
      <w:proofErr w:type="spellStart"/>
      <w:r w:rsidRPr="006D3940">
        <w:rPr>
          <w:rFonts w:ascii="Times New Roman" w:hAnsi="Times New Roman"/>
          <w:color w:val="000000" w:themeColor="text1"/>
          <w:sz w:val="24"/>
          <w:szCs w:val="24"/>
        </w:rPr>
        <w:t>ФАПа</w:t>
      </w:r>
      <w:proofErr w:type="spellEnd"/>
      <w:r w:rsidRPr="006D3940">
        <w:rPr>
          <w:rFonts w:ascii="Times New Roman" w:hAnsi="Times New Roman"/>
          <w:color w:val="000000" w:themeColor="text1"/>
          <w:sz w:val="24"/>
          <w:szCs w:val="24"/>
        </w:rPr>
        <w:t>, расположенные в сельских начал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 xml:space="preserve">ных и средних общеобразовательных школах, 3 врачебные амбулатории, 2 участковые больницы и  8 амбулаторно-поликлинических учреждений (5 733,88 </w:t>
      </w:r>
      <w:proofErr w:type="spellStart"/>
      <w:r w:rsidRPr="006D3940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6D3940">
        <w:rPr>
          <w:rFonts w:ascii="Times New Roman" w:hAnsi="Times New Roman"/>
          <w:color w:val="000000" w:themeColor="text1"/>
          <w:sz w:val="24"/>
          <w:szCs w:val="24"/>
        </w:rPr>
        <w:t>.);</w:t>
      </w:r>
      <w:proofErr w:type="gramEnd"/>
      <w:r w:rsidRPr="006D3940">
        <w:rPr>
          <w:rFonts w:ascii="Times New Roman" w:hAnsi="Times New Roman"/>
          <w:color w:val="000000" w:themeColor="text1"/>
          <w:sz w:val="24"/>
          <w:szCs w:val="24"/>
        </w:rPr>
        <w:t xml:space="preserve"> дооснащены м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>дицинским оборудованием и мебелью 2 участковые больницы,             2 врачебные амбул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D3940">
        <w:rPr>
          <w:rFonts w:ascii="Times New Roman" w:hAnsi="Times New Roman"/>
          <w:color w:val="000000" w:themeColor="text1"/>
          <w:sz w:val="24"/>
          <w:szCs w:val="24"/>
        </w:rPr>
        <w:t xml:space="preserve">тории, 5 </w:t>
      </w:r>
      <w:proofErr w:type="spellStart"/>
      <w:r w:rsidRPr="006D3940">
        <w:rPr>
          <w:rFonts w:ascii="Times New Roman" w:hAnsi="Times New Roman"/>
          <w:color w:val="000000" w:themeColor="text1"/>
          <w:sz w:val="24"/>
          <w:szCs w:val="24"/>
        </w:rPr>
        <w:t>ФАПов</w:t>
      </w:r>
      <w:proofErr w:type="spellEnd"/>
      <w:r w:rsidRPr="006D3940">
        <w:rPr>
          <w:rFonts w:ascii="Times New Roman" w:hAnsi="Times New Roman"/>
          <w:color w:val="000000" w:themeColor="text1"/>
          <w:sz w:val="24"/>
          <w:szCs w:val="24"/>
        </w:rPr>
        <w:t xml:space="preserve"> в школах.</w:t>
      </w:r>
    </w:p>
    <w:p w:rsidR="006D3940" w:rsidRPr="006D3940" w:rsidRDefault="006D3940" w:rsidP="006D3940">
      <w:pPr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lastRenderedPageBreak/>
        <w:t>В 2016 году завершилась реализация республиканской программы «Доступная среда 2011-2016 гг.», в рамках которой направлены и освоены финансовые средства в  17 учр</w:t>
      </w:r>
      <w:r w:rsidRPr="006D3940">
        <w:rPr>
          <w:rFonts w:ascii="Times New Roman" w:hAnsi="Times New Roman"/>
          <w:sz w:val="24"/>
          <w:szCs w:val="24"/>
        </w:rPr>
        <w:t>е</w:t>
      </w:r>
      <w:r w:rsidRPr="006D3940">
        <w:rPr>
          <w:rFonts w:ascii="Times New Roman" w:hAnsi="Times New Roman"/>
          <w:sz w:val="24"/>
          <w:szCs w:val="24"/>
        </w:rPr>
        <w:t xml:space="preserve">ждениях здравоохранения в размере 13,7 </w:t>
      </w:r>
      <w:proofErr w:type="spellStart"/>
      <w:r w:rsidRPr="006D3940">
        <w:rPr>
          <w:rFonts w:ascii="Times New Roman" w:hAnsi="Times New Roman"/>
          <w:sz w:val="24"/>
          <w:szCs w:val="24"/>
        </w:rPr>
        <w:t>млн</w:t>
      </w:r>
      <w:proofErr w:type="gramStart"/>
      <w:r w:rsidRPr="006D3940">
        <w:rPr>
          <w:rFonts w:ascii="Times New Roman" w:hAnsi="Times New Roman"/>
          <w:sz w:val="24"/>
          <w:szCs w:val="24"/>
        </w:rPr>
        <w:t>.р</w:t>
      </w:r>
      <w:proofErr w:type="gramEnd"/>
      <w:r w:rsidRPr="006D3940">
        <w:rPr>
          <w:rFonts w:ascii="Times New Roman" w:hAnsi="Times New Roman"/>
          <w:sz w:val="24"/>
          <w:szCs w:val="24"/>
        </w:rPr>
        <w:t>ублей</w:t>
      </w:r>
      <w:proofErr w:type="spellEnd"/>
      <w:r w:rsidRPr="006D3940">
        <w:rPr>
          <w:rFonts w:ascii="Times New Roman" w:hAnsi="Times New Roman"/>
          <w:sz w:val="24"/>
          <w:szCs w:val="24"/>
        </w:rPr>
        <w:t>.</w:t>
      </w:r>
    </w:p>
    <w:p w:rsidR="006D3940" w:rsidRPr="006D3940" w:rsidRDefault="006D3940" w:rsidP="006D3940">
      <w:pPr>
        <w:ind w:firstLine="709"/>
        <w:rPr>
          <w:rFonts w:ascii="Times New Roman" w:hAnsi="Times New Roman"/>
          <w:sz w:val="24"/>
          <w:szCs w:val="24"/>
        </w:rPr>
      </w:pPr>
      <w:r w:rsidRPr="006D3940">
        <w:rPr>
          <w:rFonts w:ascii="Times New Roman" w:hAnsi="Times New Roman"/>
          <w:sz w:val="24"/>
          <w:szCs w:val="24"/>
        </w:rPr>
        <w:t xml:space="preserve">Введены в эксплуатацию социально значимые объекты: перинатальный центр на 100 коек на базе республиканской клинической больницы (общий объем вложенных средств бюджетов РФ и РТ за 2015 – 2016 годы составил 1 274,6 </w:t>
      </w:r>
      <w:proofErr w:type="spellStart"/>
      <w:r w:rsidRPr="006D3940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6D3940">
        <w:rPr>
          <w:rFonts w:ascii="Times New Roman" w:hAnsi="Times New Roman"/>
          <w:sz w:val="24"/>
          <w:szCs w:val="24"/>
        </w:rPr>
        <w:t>), инновационный ре</w:t>
      </w:r>
      <w:r w:rsidRPr="006D3940">
        <w:rPr>
          <w:rFonts w:ascii="Times New Roman" w:hAnsi="Times New Roman"/>
          <w:sz w:val="24"/>
          <w:szCs w:val="24"/>
        </w:rPr>
        <w:t>а</w:t>
      </w:r>
      <w:r w:rsidRPr="006D3940">
        <w:rPr>
          <w:rFonts w:ascii="Times New Roman" w:hAnsi="Times New Roman"/>
          <w:sz w:val="24"/>
          <w:szCs w:val="24"/>
        </w:rPr>
        <w:t xml:space="preserve">билитационно-диагностический медицинский центр в </w:t>
      </w:r>
      <w:proofErr w:type="spellStart"/>
      <w:r w:rsidRPr="006D3940">
        <w:rPr>
          <w:rFonts w:ascii="Times New Roman" w:hAnsi="Times New Roman"/>
          <w:sz w:val="24"/>
          <w:szCs w:val="24"/>
        </w:rPr>
        <w:t>г</w:t>
      </w:r>
      <w:proofErr w:type="gramStart"/>
      <w:r w:rsidRPr="006D3940">
        <w:rPr>
          <w:rFonts w:ascii="Times New Roman" w:hAnsi="Times New Roman"/>
          <w:sz w:val="24"/>
          <w:szCs w:val="24"/>
        </w:rPr>
        <w:t>.И</w:t>
      </w:r>
      <w:proofErr w:type="gramEnd"/>
      <w:r w:rsidRPr="006D3940">
        <w:rPr>
          <w:rFonts w:ascii="Times New Roman" w:hAnsi="Times New Roman"/>
          <w:sz w:val="24"/>
          <w:szCs w:val="24"/>
        </w:rPr>
        <w:t>ннополис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, поликлиника в </w:t>
      </w:r>
      <w:proofErr w:type="spellStart"/>
      <w:r w:rsidRPr="006D3940">
        <w:rPr>
          <w:rFonts w:ascii="Times New Roman" w:hAnsi="Times New Roman"/>
          <w:sz w:val="24"/>
          <w:szCs w:val="24"/>
        </w:rPr>
        <w:t>Мусл</w:t>
      </w:r>
      <w:r w:rsidRPr="006D3940">
        <w:rPr>
          <w:rFonts w:ascii="Times New Roman" w:hAnsi="Times New Roman"/>
          <w:sz w:val="24"/>
          <w:szCs w:val="24"/>
        </w:rPr>
        <w:t>ю</w:t>
      </w:r>
      <w:r w:rsidRPr="006D3940">
        <w:rPr>
          <w:rFonts w:ascii="Times New Roman" w:hAnsi="Times New Roman"/>
          <w:sz w:val="24"/>
          <w:szCs w:val="24"/>
        </w:rPr>
        <w:t>мовской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D3940">
        <w:rPr>
          <w:rFonts w:ascii="Times New Roman" w:hAnsi="Times New Roman"/>
          <w:sz w:val="24"/>
          <w:szCs w:val="24"/>
        </w:rPr>
        <w:t>Атнинской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ЦРБ, отделения </w:t>
      </w:r>
      <w:proofErr w:type="spellStart"/>
      <w:r w:rsidRPr="006D3940">
        <w:rPr>
          <w:rFonts w:ascii="Times New Roman" w:hAnsi="Times New Roman"/>
          <w:sz w:val="24"/>
          <w:szCs w:val="24"/>
        </w:rPr>
        <w:t>Апастовской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и   </w:t>
      </w:r>
      <w:proofErr w:type="spellStart"/>
      <w:r w:rsidRPr="006D3940">
        <w:rPr>
          <w:rFonts w:ascii="Times New Roman" w:hAnsi="Times New Roman"/>
          <w:sz w:val="24"/>
          <w:szCs w:val="24"/>
        </w:rPr>
        <w:t>Мамадышской</w:t>
      </w:r>
      <w:proofErr w:type="spellEnd"/>
      <w:r w:rsidRPr="006D3940">
        <w:rPr>
          <w:rFonts w:ascii="Times New Roman" w:hAnsi="Times New Roman"/>
          <w:sz w:val="24"/>
          <w:szCs w:val="24"/>
        </w:rPr>
        <w:t xml:space="preserve"> ЦРБ. </w:t>
      </w:r>
    </w:p>
    <w:p w:rsidR="006D3940" w:rsidRPr="00D36691" w:rsidRDefault="006D3940" w:rsidP="006D3940">
      <w:pPr>
        <w:ind w:firstLine="709"/>
        <w:rPr>
          <w:rFonts w:ascii="Times New Roman" w:hAnsi="Times New Roman"/>
          <w:spacing w:val="-5"/>
          <w:sz w:val="24"/>
          <w:szCs w:val="24"/>
        </w:rPr>
      </w:pPr>
      <w:r w:rsidRPr="00D36691">
        <w:rPr>
          <w:rFonts w:ascii="Times New Roman" w:hAnsi="Times New Roman"/>
          <w:spacing w:val="-5"/>
          <w:sz w:val="24"/>
          <w:szCs w:val="24"/>
        </w:rPr>
        <w:t>В 2016 году</w:t>
      </w:r>
      <w:r w:rsidR="00D36691" w:rsidRPr="00D3669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36691" w:rsidRPr="00D36691">
        <w:rPr>
          <w:rFonts w:ascii="Times New Roman" w:hAnsi="Times New Roman"/>
        </w:rPr>
        <w:t>в медицинские учреждения Татарстана было передано 60 автомобилей.</w:t>
      </w:r>
      <w:r w:rsidRPr="00D36691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="00D36691" w:rsidRPr="00D36691">
        <w:rPr>
          <w:rFonts w:ascii="Times New Roman" w:hAnsi="Times New Roman"/>
          <w:spacing w:val="-5"/>
          <w:sz w:val="24"/>
          <w:szCs w:val="24"/>
        </w:rPr>
        <w:t>Д</w:t>
      </w:r>
      <w:r w:rsidRPr="00D36691">
        <w:rPr>
          <w:rFonts w:ascii="Times New Roman" w:hAnsi="Times New Roman"/>
          <w:spacing w:val="-5"/>
          <w:sz w:val="24"/>
          <w:szCs w:val="24"/>
        </w:rPr>
        <w:t>ля д</w:t>
      </w:r>
      <w:r w:rsidRPr="00D36691">
        <w:rPr>
          <w:rFonts w:ascii="Times New Roman" w:hAnsi="Times New Roman"/>
          <w:spacing w:val="-5"/>
          <w:sz w:val="24"/>
          <w:szCs w:val="24"/>
        </w:rPr>
        <w:t>о</w:t>
      </w:r>
      <w:r w:rsidRPr="00D36691">
        <w:rPr>
          <w:rFonts w:ascii="Times New Roman" w:hAnsi="Times New Roman"/>
          <w:spacing w:val="-5"/>
          <w:sz w:val="24"/>
          <w:szCs w:val="24"/>
        </w:rPr>
        <w:t>оснащения медицинских учреждений приобретено медицинское оборудование на сумму 1 568,4 млн. рублей, в том числе холодильное и морозильное  оборудование   производства ОАО «ПО завод имени Серго» (1 290  ед.), медицинские изделия производства ОАО «КМИЗ» (14 720 833 ед.), медицинское оборудование для автомобилей скорой медицинской помощи, летательный аппарат (вертолет) в комплекте с медицинским модулем и медицинским оборудованием, а также медицинское оборудование</w:t>
      </w:r>
      <w:proofErr w:type="gramEnd"/>
      <w:r w:rsidRPr="00D36691">
        <w:rPr>
          <w:rFonts w:ascii="Times New Roman" w:hAnsi="Times New Roman"/>
          <w:spacing w:val="-5"/>
          <w:sz w:val="24"/>
          <w:szCs w:val="24"/>
        </w:rPr>
        <w:t>, мебель и инвентарь вновь введенных в эксплуатацию после кап</w:t>
      </w:r>
      <w:r w:rsidRPr="00D36691">
        <w:rPr>
          <w:rFonts w:ascii="Times New Roman" w:hAnsi="Times New Roman"/>
          <w:spacing w:val="-5"/>
          <w:sz w:val="24"/>
          <w:szCs w:val="24"/>
        </w:rPr>
        <w:t>и</w:t>
      </w:r>
      <w:r w:rsidRPr="00D36691">
        <w:rPr>
          <w:rFonts w:ascii="Times New Roman" w:hAnsi="Times New Roman"/>
          <w:spacing w:val="-5"/>
          <w:sz w:val="24"/>
          <w:szCs w:val="24"/>
        </w:rPr>
        <w:t>тального ремонта медицинских учреждений.  Для проведения диспансеризации определенных гру</w:t>
      </w:r>
      <w:proofErr w:type="gramStart"/>
      <w:r w:rsidRPr="00D36691">
        <w:rPr>
          <w:rFonts w:ascii="Times New Roman" w:hAnsi="Times New Roman"/>
          <w:spacing w:val="-5"/>
          <w:sz w:val="24"/>
          <w:szCs w:val="24"/>
        </w:rPr>
        <w:t>пп взр</w:t>
      </w:r>
      <w:proofErr w:type="gramEnd"/>
      <w:r w:rsidRPr="00D36691">
        <w:rPr>
          <w:rFonts w:ascii="Times New Roman" w:hAnsi="Times New Roman"/>
          <w:spacing w:val="-5"/>
          <w:sz w:val="24"/>
          <w:szCs w:val="24"/>
        </w:rPr>
        <w:t xml:space="preserve">ослого населения  поставлены и введены в эксплуатацию  3 стационарных </w:t>
      </w:r>
      <w:proofErr w:type="spellStart"/>
      <w:r w:rsidRPr="00D36691">
        <w:rPr>
          <w:rFonts w:ascii="Times New Roman" w:hAnsi="Times New Roman"/>
          <w:spacing w:val="-5"/>
          <w:sz w:val="24"/>
          <w:szCs w:val="24"/>
        </w:rPr>
        <w:t>маммогр</w:t>
      </w:r>
      <w:r w:rsidRPr="00D36691">
        <w:rPr>
          <w:rFonts w:ascii="Times New Roman" w:hAnsi="Times New Roman"/>
          <w:spacing w:val="-5"/>
          <w:sz w:val="24"/>
          <w:szCs w:val="24"/>
        </w:rPr>
        <w:t>а</w:t>
      </w:r>
      <w:r w:rsidRPr="00D36691">
        <w:rPr>
          <w:rFonts w:ascii="Times New Roman" w:hAnsi="Times New Roman"/>
          <w:spacing w:val="-5"/>
          <w:sz w:val="24"/>
          <w:szCs w:val="24"/>
        </w:rPr>
        <w:t>фа</w:t>
      </w:r>
      <w:proofErr w:type="spellEnd"/>
      <w:r w:rsidRPr="00D36691">
        <w:rPr>
          <w:rFonts w:ascii="Times New Roman" w:hAnsi="Times New Roman"/>
          <w:spacing w:val="-5"/>
          <w:sz w:val="24"/>
          <w:szCs w:val="24"/>
        </w:rPr>
        <w:t xml:space="preserve">, 2 цифровых стационарных </w:t>
      </w:r>
      <w:proofErr w:type="spellStart"/>
      <w:r w:rsidRPr="00D36691">
        <w:rPr>
          <w:rFonts w:ascii="Times New Roman" w:hAnsi="Times New Roman"/>
          <w:spacing w:val="-5"/>
          <w:sz w:val="24"/>
          <w:szCs w:val="24"/>
        </w:rPr>
        <w:t>флюорографа</w:t>
      </w:r>
      <w:proofErr w:type="spellEnd"/>
      <w:r w:rsidRPr="00D36691"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6D3940" w:rsidRDefault="006D3940" w:rsidP="006D3940">
      <w:pPr>
        <w:ind w:firstLine="709"/>
        <w:rPr>
          <w:rFonts w:ascii="Times New Roman" w:hAnsi="Times New Roman"/>
          <w:sz w:val="24"/>
          <w:szCs w:val="24"/>
        </w:rPr>
      </w:pPr>
      <w:r w:rsidRPr="00D36691">
        <w:rPr>
          <w:rFonts w:ascii="Times New Roman" w:hAnsi="Times New Roman"/>
          <w:spacing w:val="-5"/>
          <w:sz w:val="24"/>
          <w:szCs w:val="24"/>
        </w:rPr>
        <w:t>С целью оперативного принятия</w:t>
      </w:r>
      <w:r w:rsidRPr="006D3940">
        <w:rPr>
          <w:rFonts w:ascii="Times New Roman" w:hAnsi="Times New Roman"/>
          <w:spacing w:val="-5"/>
          <w:sz w:val="24"/>
          <w:szCs w:val="24"/>
        </w:rPr>
        <w:t xml:space="preserve"> решений проведены в </w:t>
      </w:r>
      <w:proofErr w:type="gramStart"/>
      <w:r w:rsidRPr="006D3940">
        <w:rPr>
          <w:rFonts w:ascii="Times New Roman" w:hAnsi="Times New Roman"/>
          <w:spacing w:val="-5"/>
          <w:sz w:val="24"/>
          <w:szCs w:val="24"/>
        </w:rPr>
        <w:t>режиме</w:t>
      </w:r>
      <w:proofErr w:type="gramEnd"/>
      <w:r w:rsidRPr="006D3940">
        <w:rPr>
          <w:rFonts w:ascii="Times New Roman" w:hAnsi="Times New Roman"/>
          <w:spacing w:val="-5"/>
          <w:sz w:val="24"/>
          <w:szCs w:val="24"/>
        </w:rPr>
        <w:t xml:space="preserve"> видеоконференций зас</w:t>
      </w:r>
      <w:r w:rsidRPr="006D3940">
        <w:rPr>
          <w:rFonts w:ascii="Times New Roman" w:hAnsi="Times New Roman"/>
          <w:spacing w:val="-5"/>
          <w:sz w:val="24"/>
          <w:szCs w:val="24"/>
        </w:rPr>
        <w:t>е</w:t>
      </w:r>
      <w:r w:rsidRPr="006D3940">
        <w:rPr>
          <w:rFonts w:ascii="Times New Roman" w:hAnsi="Times New Roman"/>
          <w:spacing w:val="-5"/>
          <w:sz w:val="24"/>
          <w:szCs w:val="24"/>
        </w:rPr>
        <w:t xml:space="preserve">дания коллегий Минздрава РТ </w:t>
      </w:r>
      <w:r w:rsidRPr="006D3940">
        <w:rPr>
          <w:rFonts w:ascii="Times New Roman" w:hAnsi="Times New Roman"/>
          <w:sz w:val="24"/>
          <w:szCs w:val="24"/>
        </w:rPr>
        <w:t>«</w:t>
      </w:r>
      <w:r w:rsidRPr="006D3940">
        <w:rPr>
          <w:rFonts w:ascii="Times New Roman" w:hAnsi="Times New Roman"/>
          <w:bCs/>
          <w:sz w:val="24"/>
          <w:szCs w:val="24"/>
        </w:rPr>
        <w:t xml:space="preserve">О мерах по минимизации «бытовой коррупции» (с участием Премьер-министра РТ </w:t>
      </w:r>
      <w:proofErr w:type="spellStart"/>
      <w:r w:rsidRPr="006D3940">
        <w:rPr>
          <w:rFonts w:ascii="Times New Roman" w:hAnsi="Times New Roman"/>
          <w:bCs/>
          <w:sz w:val="24"/>
          <w:szCs w:val="24"/>
        </w:rPr>
        <w:t>И.Ш.Халикова</w:t>
      </w:r>
      <w:proofErr w:type="spellEnd"/>
      <w:r w:rsidRPr="006D3940">
        <w:rPr>
          <w:rFonts w:ascii="Times New Roman" w:hAnsi="Times New Roman"/>
          <w:bCs/>
          <w:sz w:val="24"/>
          <w:szCs w:val="24"/>
        </w:rPr>
        <w:t xml:space="preserve">) и </w:t>
      </w:r>
      <w:r w:rsidRPr="006D3940">
        <w:rPr>
          <w:rFonts w:ascii="Times New Roman" w:hAnsi="Times New Roman"/>
          <w:sz w:val="24"/>
          <w:szCs w:val="24"/>
        </w:rPr>
        <w:t>«</w:t>
      </w:r>
      <w:r w:rsidRPr="006D3940">
        <w:rPr>
          <w:rFonts w:ascii="Times New Roman" w:hAnsi="Times New Roman"/>
          <w:bCs/>
          <w:sz w:val="24"/>
          <w:szCs w:val="24"/>
        </w:rPr>
        <w:t>Реализация стратегии развития онкологической службы Республики Татарстан. Достижения. Проблемы. Перспективы</w:t>
      </w:r>
      <w:r w:rsidRPr="006D3940">
        <w:rPr>
          <w:rFonts w:ascii="Times New Roman" w:hAnsi="Times New Roman"/>
          <w:sz w:val="24"/>
          <w:szCs w:val="24"/>
        </w:rPr>
        <w:t>» (с участием замест</w:t>
      </w:r>
      <w:r w:rsidRPr="006D3940">
        <w:rPr>
          <w:rFonts w:ascii="Times New Roman" w:hAnsi="Times New Roman"/>
          <w:sz w:val="24"/>
          <w:szCs w:val="24"/>
        </w:rPr>
        <w:t>и</w:t>
      </w:r>
      <w:r w:rsidRPr="006D3940">
        <w:rPr>
          <w:rFonts w:ascii="Times New Roman" w:hAnsi="Times New Roman"/>
          <w:sz w:val="24"/>
          <w:szCs w:val="24"/>
        </w:rPr>
        <w:t xml:space="preserve">теля Премьер-министра РТ </w:t>
      </w:r>
      <w:proofErr w:type="spellStart"/>
      <w:r w:rsidRPr="006D3940">
        <w:rPr>
          <w:rFonts w:ascii="Times New Roman" w:hAnsi="Times New Roman"/>
          <w:sz w:val="24"/>
          <w:szCs w:val="24"/>
        </w:rPr>
        <w:t>В.Г.Шайхразиева</w:t>
      </w:r>
      <w:proofErr w:type="spellEnd"/>
      <w:r w:rsidRPr="006D3940">
        <w:rPr>
          <w:rFonts w:ascii="Times New Roman" w:hAnsi="Times New Roman"/>
          <w:sz w:val="24"/>
          <w:szCs w:val="24"/>
        </w:rPr>
        <w:t>).</w:t>
      </w:r>
      <w:r w:rsidRPr="006D3940">
        <w:rPr>
          <w:rFonts w:ascii="Times New Roman" w:hAnsi="Times New Roman"/>
          <w:color w:val="353535"/>
          <w:sz w:val="24"/>
          <w:szCs w:val="24"/>
        </w:rPr>
        <w:t xml:space="preserve"> </w:t>
      </w:r>
      <w:r w:rsidRPr="006D3940">
        <w:rPr>
          <w:rFonts w:ascii="Times New Roman" w:hAnsi="Times New Roman"/>
          <w:sz w:val="24"/>
          <w:szCs w:val="24"/>
        </w:rPr>
        <w:t xml:space="preserve"> </w:t>
      </w:r>
    </w:p>
    <w:p w:rsidR="00C256FD" w:rsidRPr="00831226" w:rsidRDefault="006D3940" w:rsidP="006D3940">
      <w:pPr>
        <w:ind w:left="0"/>
        <w:rPr>
          <w:rFonts w:ascii="Times New Roman" w:hAnsi="Times New Roman"/>
          <w:sz w:val="24"/>
          <w:szCs w:val="24"/>
        </w:rPr>
      </w:pPr>
      <w:r w:rsidRPr="004A1966">
        <w:rPr>
          <w:rFonts w:ascii="Times New Roman" w:hAnsi="Times New Roman"/>
          <w:iCs/>
          <w:sz w:val="24"/>
          <w:szCs w:val="24"/>
        </w:rPr>
        <w:tab/>
      </w:r>
      <w:r w:rsidRPr="004A1966">
        <w:rPr>
          <w:rFonts w:ascii="Times New Roman" w:hAnsi="Times New Roman"/>
          <w:iCs/>
          <w:sz w:val="24"/>
          <w:szCs w:val="24"/>
        </w:rPr>
        <w:tab/>
      </w:r>
    </w:p>
    <w:sectPr w:rsidR="00C256FD" w:rsidRPr="00831226" w:rsidSect="004B251D">
      <w:headerReference w:type="default" r:id="rId10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81" w:rsidRDefault="00753981" w:rsidP="00676AE2">
      <w:pPr>
        <w:spacing w:line="240" w:lineRule="auto"/>
      </w:pPr>
      <w:r>
        <w:separator/>
      </w:r>
    </w:p>
  </w:endnote>
  <w:endnote w:type="continuationSeparator" w:id="0">
    <w:p w:rsidR="00753981" w:rsidRDefault="00753981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81" w:rsidRDefault="00753981" w:rsidP="00676AE2">
      <w:pPr>
        <w:spacing w:line="240" w:lineRule="auto"/>
      </w:pPr>
      <w:r>
        <w:separator/>
      </w:r>
    </w:p>
  </w:footnote>
  <w:footnote w:type="continuationSeparator" w:id="0">
    <w:p w:rsidR="00753981" w:rsidRDefault="00753981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0E5"/>
    <w:multiLevelType w:val="multilevel"/>
    <w:tmpl w:val="A10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57B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940"/>
    <w:rsid w:val="006D3EC7"/>
    <w:rsid w:val="006D7C00"/>
    <w:rsid w:val="006E5AD1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53981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B2F27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26021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67095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0E55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36691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styleId="22">
    <w:name w:val="Body Text Indent 2"/>
    <w:basedOn w:val="a"/>
    <w:link w:val="23"/>
    <w:uiPriority w:val="99"/>
    <w:semiHidden/>
    <w:unhideWhenUsed/>
    <w:rsid w:val="006D39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D3940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6D3940"/>
    <w:pPr>
      <w:spacing w:line="240" w:lineRule="auto"/>
      <w:ind w:left="720"/>
      <w:contextualSpacing/>
      <w:jc w:val="right"/>
    </w:pPr>
    <w:rPr>
      <w:rFonts w:ascii="Times New Roman" w:hAnsi="Times New Roman"/>
      <w:sz w:val="28"/>
      <w:szCs w:val="28"/>
    </w:rPr>
  </w:style>
  <w:style w:type="paragraph" w:styleId="af2">
    <w:name w:val="Body Text Indent"/>
    <w:basedOn w:val="a"/>
    <w:link w:val="af3"/>
    <w:uiPriority w:val="99"/>
    <w:unhideWhenUsed/>
    <w:rsid w:val="006D3940"/>
    <w:pPr>
      <w:spacing w:after="120" w:line="240" w:lineRule="auto"/>
      <w:ind w:left="283"/>
      <w:jc w:val="right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D3940"/>
    <w:rPr>
      <w:rFonts w:ascii="Times New Roman" w:hAnsi="Times New Roman"/>
      <w:sz w:val="28"/>
      <w:szCs w:val="28"/>
      <w:lang w:eastAsia="en-US"/>
    </w:rPr>
  </w:style>
  <w:style w:type="paragraph" w:styleId="af4">
    <w:name w:val="Title"/>
    <w:basedOn w:val="a"/>
    <w:link w:val="af5"/>
    <w:qFormat/>
    <w:rsid w:val="006D3940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6D3940"/>
    <w:rPr>
      <w:rFonts w:ascii="Times New Roman" w:eastAsia="Times New Roman" w:hAnsi="Times New Roman"/>
      <w:b/>
      <w:sz w:val="28"/>
    </w:rPr>
  </w:style>
  <w:style w:type="paragraph" w:customStyle="1" w:styleId="western">
    <w:name w:val="western"/>
    <w:basedOn w:val="a"/>
    <w:rsid w:val="006D394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D39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styleId="22">
    <w:name w:val="Body Text Indent 2"/>
    <w:basedOn w:val="a"/>
    <w:link w:val="23"/>
    <w:uiPriority w:val="99"/>
    <w:semiHidden/>
    <w:unhideWhenUsed/>
    <w:rsid w:val="006D39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D3940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6D3940"/>
    <w:pPr>
      <w:spacing w:line="240" w:lineRule="auto"/>
      <w:ind w:left="720"/>
      <w:contextualSpacing/>
      <w:jc w:val="right"/>
    </w:pPr>
    <w:rPr>
      <w:rFonts w:ascii="Times New Roman" w:hAnsi="Times New Roman"/>
      <w:sz w:val="28"/>
      <w:szCs w:val="28"/>
    </w:rPr>
  </w:style>
  <w:style w:type="paragraph" w:styleId="af2">
    <w:name w:val="Body Text Indent"/>
    <w:basedOn w:val="a"/>
    <w:link w:val="af3"/>
    <w:uiPriority w:val="99"/>
    <w:unhideWhenUsed/>
    <w:rsid w:val="006D3940"/>
    <w:pPr>
      <w:spacing w:after="120" w:line="240" w:lineRule="auto"/>
      <w:ind w:left="283"/>
      <w:jc w:val="right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D3940"/>
    <w:rPr>
      <w:rFonts w:ascii="Times New Roman" w:hAnsi="Times New Roman"/>
      <w:sz w:val="28"/>
      <w:szCs w:val="28"/>
      <w:lang w:eastAsia="en-US"/>
    </w:rPr>
  </w:style>
  <w:style w:type="paragraph" w:styleId="af4">
    <w:name w:val="Title"/>
    <w:basedOn w:val="a"/>
    <w:link w:val="af5"/>
    <w:qFormat/>
    <w:rsid w:val="006D3940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6D3940"/>
    <w:rPr>
      <w:rFonts w:ascii="Times New Roman" w:eastAsia="Times New Roman" w:hAnsi="Times New Roman"/>
      <w:b/>
      <w:sz w:val="28"/>
    </w:rPr>
  </w:style>
  <w:style w:type="paragraph" w:customStyle="1" w:styleId="western">
    <w:name w:val="western"/>
    <w:basedOn w:val="a"/>
    <w:rsid w:val="006D394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D39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AB7F017820587A22951E5C50BC252C1E7D231F6EF4AE132A38530610F1D106C7A1A8FB0B5162846FAA62s2f3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D609-6BD2-4220-ADC3-1F530F30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Полякова М.</cp:lastModifiedBy>
  <cp:revision>2</cp:revision>
  <cp:lastPrinted>2016-12-17T13:02:00Z</cp:lastPrinted>
  <dcterms:created xsi:type="dcterms:W3CDTF">2017-02-02T11:59:00Z</dcterms:created>
  <dcterms:modified xsi:type="dcterms:W3CDTF">2017-02-02T11:59:00Z</dcterms:modified>
</cp:coreProperties>
</file>