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4C" w:rsidRPr="00B539C8" w:rsidRDefault="00AA654C" w:rsidP="00201C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B539C8">
        <w:rPr>
          <w:rFonts w:ascii="Times New Roman" w:hAnsi="Times New Roman"/>
          <w:color w:val="000000" w:themeColor="text1"/>
          <w:sz w:val="36"/>
          <w:szCs w:val="36"/>
        </w:rPr>
        <w:t>ПРЕСС-РЕЛИЗ</w:t>
      </w:r>
    </w:p>
    <w:p w:rsidR="00AA654C" w:rsidRPr="00B539C8" w:rsidRDefault="00F93ECD" w:rsidP="00201C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>
        <w:rPr>
          <w:rFonts w:ascii="Times New Roman" w:hAnsi="Times New Roman"/>
          <w:color w:val="000000" w:themeColor="text1"/>
          <w:sz w:val="32"/>
          <w:szCs w:val="24"/>
        </w:rPr>
        <w:t>29</w:t>
      </w:r>
      <w:r w:rsidR="00440EFA" w:rsidRPr="00B539C8">
        <w:rPr>
          <w:rFonts w:ascii="Times New Roman" w:hAnsi="Times New Roman"/>
          <w:color w:val="000000" w:themeColor="text1"/>
          <w:sz w:val="32"/>
          <w:szCs w:val="24"/>
        </w:rPr>
        <w:t xml:space="preserve"> марта</w:t>
      </w:r>
      <w:r w:rsidR="00AA654C" w:rsidRPr="00B539C8">
        <w:rPr>
          <w:rFonts w:ascii="Times New Roman" w:hAnsi="Times New Roman"/>
          <w:color w:val="000000" w:themeColor="text1"/>
          <w:sz w:val="32"/>
          <w:szCs w:val="24"/>
        </w:rPr>
        <w:t xml:space="preserve"> 201</w:t>
      </w:r>
      <w:r>
        <w:rPr>
          <w:rFonts w:ascii="Times New Roman" w:hAnsi="Times New Roman"/>
          <w:color w:val="000000" w:themeColor="text1"/>
          <w:sz w:val="32"/>
          <w:szCs w:val="24"/>
        </w:rPr>
        <w:t>6</w:t>
      </w:r>
      <w:r w:rsidR="00AA654C" w:rsidRPr="00B539C8">
        <w:rPr>
          <w:rFonts w:ascii="Times New Roman" w:hAnsi="Times New Roman"/>
          <w:color w:val="000000" w:themeColor="text1"/>
          <w:sz w:val="32"/>
          <w:szCs w:val="24"/>
        </w:rPr>
        <w:t xml:space="preserve"> года</w:t>
      </w:r>
    </w:p>
    <w:p w:rsidR="00440EFA" w:rsidRPr="00CC23DA" w:rsidRDefault="00440EFA" w:rsidP="00201C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40EFA" w:rsidRPr="00B539C8" w:rsidRDefault="00440EFA" w:rsidP="00201C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39C8">
        <w:rPr>
          <w:rFonts w:ascii="Times New Roman" w:hAnsi="Times New Roman"/>
          <w:color w:val="000000" w:themeColor="text1"/>
          <w:sz w:val="28"/>
          <w:szCs w:val="28"/>
        </w:rPr>
        <w:t xml:space="preserve">ЛУКОЙЛ И РИТЭК ОБЪЯВЛЯЮТ </w:t>
      </w:r>
      <w:r w:rsidR="00B539C8" w:rsidRPr="00B539C8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F93EC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B539C8" w:rsidRPr="00B539C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539C8">
        <w:rPr>
          <w:rFonts w:ascii="Times New Roman" w:hAnsi="Times New Roman"/>
          <w:color w:val="000000" w:themeColor="text1"/>
          <w:sz w:val="28"/>
          <w:szCs w:val="28"/>
        </w:rPr>
        <w:t xml:space="preserve"> КОНКУРС </w:t>
      </w:r>
    </w:p>
    <w:p w:rsidR="00440EFA" w:rsidRPr="00B539C8" w:rsidRDefault="00440EFA" w:rsidP="00201C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39C8">
        <w:rPr>
          <w:rFonts w:ascii="Times New Roman" w:hAnsi="Times New Roman"/>
          <w:color w:val="000000" w:themeColor="text1"/>
          <w:sz w:val="28"/>
          <w:szCs w:val="28"/>
        </w:rPr>
        <w:t>СОЦИАЛЬНЫХ И КУЛЬТУРНЫХ ПРОЕКТОВ В ТАТАРСТАНЕ</w:t>
      </w:r>
    </w:p>
    <w:p w:rsidR="00440EFA" w:rsidRPr="00CC23DA" w:rsidRDefault="00440EFA" w:rsidP="00201C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550B" w:rsidRPr="00CE6131" w:rsidRDefault="004C550B" w:rsidP="004C55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Сегодня в Кабинете Министров Республики Татарстан объявлено о начале </w:t>
      </w:r>
      <w:r w:rsidRPr="00CE6131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701A13" w:rsidRPr="00CE613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CE613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701A13"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Pr="00CE6131">
        <w:rPr>
          <w:rFonts w:ascii="Times New Roman" w:hAnsi="Times New Roman"/>
          <w:color w:val="000000" w:themeColor="text1"/>
          <w:sz w:val="24"/>
          <w:szCs w:val="24"/>
        </w:rPr>
        <w:t>онкурса со</w:t>
      </w:r>
      <w:r w:rsidR="00701A13" w:rsidRPr="00CE6131">
        <w:rPr>
          <w:rFonts w:ascii="Times New Roman" w:hAnsi="Times New Roman"/>
          <w:color w:val="000000" w:themeColor="text1"/>
          <w:sz w:val="24"/>
          <w:szCs w:val="24"/>
        </w:rPr>
        <w:t>циальных и культурных проектов П</w:t>
      </w:r>
      <w:r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АО «ЛУКОЙЛ», который </w:t>
      </w:r>
      <w:r w:rsidR="00CE613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01A13"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 Татарстан</w:t>
      </w:r>
      <w:r w:rsidR="00CE613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01A13"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 проводит </w:t>
      </w:r>
      <w:r w:rsidRPr="00CE6131">
        <w:rPr>
          <w:rFonts w:ascii="Times New Roman" w:hAnsi="Times New Roman"/>
          <w:color w:val="000000" w:themeColor="text1"/>
          <w:sz w:val="24"/>
          <w:szCs w:val="24"/>
        </w:rPr>
        <w:t>АО «РИТЭК» (входит в Группу «ЛУКОЙЛ»).</w:t>
      </w:r>
    </w:p>
    <w:p w:rsidR="004C550B" w:rsidRPr="00CE6131" w:rsidRDefault="004C550B" w:rsidP="004C5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701A13" w:rsidRPr="00CE6131">
        <w:rPr>
          <w:rFonts w:ascii="Times New Roman" w:hAnsi="Times New Roman"/>
          <w:color w:val="000000" w:themeColor="text1"/>
          <w:sz w:val="24"/>
          <w:szCs w:val="24"/>
        </w:rPr>
        <w:t>брифинге по случаю объявления к</w:t>
      </w:r>
      <w:r w:rsidRPr="00CE6131">
        <w:rPr>
          <w:rFonts w:ascii="Times New Roman" w:hAnsi="Times New Roman"/>
          <w:color w:val="000000" w:themeColor="text1"/>
          <w:sz w:val="24"/>
          <w:szCs w:val="24"/>
        </w:rPr>
        <w:t xml:space="preserve">онкурса приняли участие помощник Президента Республики Татарстан </w:t>
      </w:r>
      <w:r w:rsidRPr="00CE6131">
        <w:rPr>
          <w:rFonts w:ascii="Times New Roman" w:hAnsi="Times New Roman"/>
          <w:sz w:val="24"/>
          <w:szCs w:val="24"/>
        </w:rPr>
        <w:t xml:space="preserve">Лейла </w:t>
      </w:r>
      <w:proofErr w:type="spellStart"/>
      <w:r w:rsidRPr="00CE6131">
        <w:rPr>
          <w:rFonts w:ascii="Times New Roman" w:hAnsi="Times New Roman"/>
          <w:sz w:val="24"/>
          <w:szCs w:val="24"/>
        </w:rPr>
        <w:t>Фазлеева</w:t>
      </w:r>
      <w:proofErr w:type="spellEnd"/>
      <w:r w:rsidRPr="00CE6131">
        <w:rPr>
          <w:rFonts w:ascii="Times New Roman" w:hAnsi="Times New Roman"/>
          <w:sz w:val="24"/>
          <w:szCs w:val="24"/>
        </w:rPr>
        <w:t>, генеральный директор Благотворительного фонда «ЛУКОЙЛ» Игорь Бекетов</w:t>
      </w:r>
      <w:r w:rsidR="009365EF" w:rsidRPr="00CE6131">
        <w:rPr>
          <w:rFonts w:ascii="Times New Roman" w:hAnsi="Times New Roman"/>
          <w:sz w:val="24"/>
          <w:szCs w:val="24"/>
        </w:rPr>
        <w:t xml:space="preserve"> и</w:t>
      </w:r>
      <w:r w:rsidRPr="00CE6131">
        <w:rPr>
          <w:rFonts w:ascii="Times New Roman" w:hAnsi="Times New Roman"/>
          <w:sz w:val="24"/>
          <w:szCs w:val="24"/>
        </w:rPr>
        <w:t xml:space="preserve"> заме</w:t>
      </w:r>
      <w:r w:rsidR="00701A13" w:rsidRPr="00CE6131">
        <w:rPr>
          <w:rFonts w:ascii="Times New Roman" w:hAnsi="Times New Roman"/>
          <w:sz w:val="24"/>
          <w:szCs w:val="24"/>
        </w:rPr>
        <w:t xml:space="preserve">ститель генерального директора </w:t>
      </w:r>
      <w:r w:rsidRPr="00CE6131">
        <w:rPr>
          <w:rFonts w:ascii="Times New Roman" w:hAnsi="Times New Roman"/>
          <w:sz w:val="24"/>
          <w:szCs w:val="24"/>
        </w:rPr>
        <w:t>АО «РИТЭК»</w:t>
      </w:r>
      <w:r w:rsidR="00701A13" w:rsidRPr="00CE6131">
        <w:rPr>
          <w:rFonts w:ascii="Times New Roman" w:hAnsi="Times New Roman"/>
          <w:sz w:val="24"/>
          <w:szCs w:val="24"/>
        </w:rPr>
        <w:t xml:space="preserve"> -</w:t>
      </w:r>
      <w:r w:rsidRPr="00CE6131">
        <w:rPr>
          <w:rFonts w:ascii="Times New Roman" w:hAnsi="Times New Roman"/>
          <w:sz w:val="24"/>
          <w:szCs w:val="24"/>
        </w:rPr>
        <w:t xml:space="preserve"> директор ТПП «</w:t>
      </w:r>
      <w:proofErr w:type="spellStart"/>
      <w:r w:rsidRPr="00CE6131">
        <w:rPr>
          <w:rFonts w:ascii="Times New Roman" w:hAnsi="Times New Roman"/>
          <w:sz w:val="24"/>
          <w:szCs w:val="24"/>
        </w:rPr>
        <w:t>ТатРИТЭКнефть</w:t>
      </w:r>
      <w:proofErr w:type="spellEnd"/>
      <w:r w:rsidRPr="00CE6131">
        <w:rPr>
          <w:rFonts w:ascii="Times New Roman" w:hAnsi="Times New Roman"/>
          <w:sz w:val="24"/>
          <w:szCs w:val="24"/>
        </w:rPr>
        <w:t>»</w:t>
      </w:r>
      <w:r w:rsidR="00CE6131" w:rsidRPr="00CE6131">
        <w:rPr>
          <w:rFonts w:ascii="Times New Roman" w:hAnsi="Times New Roman"/>
          <w:sz w:val="24"/>
          <w:szCs w:val="24"/>
        </w:rPr>
        <w:t>, д</w:t>
      </w:r>
      <w:r w:rsidR="00CE6131" w:rsidRPr="00CE6131">
        <w:rPr>
          <w:rFonts w:ascii="Times New Roman" w:hAnsi="Times New Roman"/>
          <w:sz w:val="24"/>
          <w:szCs w:val="24"/>
        </w:rPr>
        <w:t xml:space="preserve">епутат Государственного Совета Республики Татарстан </w:t>
      </w:r>
      <w:proofErr w:type="spellStart"/>
      <w:r w:rsidR="00F80A7A"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Pr="00CE6131">
        <w:rPr>
          <w:rFonts w:ascii="Times New Roman" w:hAnsi="Times New Roman"/>
          <w:sz w:val="24"/>
          <w:szCs w:val="24"/>
        </w:rPr>
        <w:t>ухаметвалей</w:t>
      </w:r>
      <w:proofErr w:type="spellEnd"/>
      <w:r w:rsidRPr="00CE6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131">
        <w:rPr>
          <w:rFonts w:ascii="Times New Roman" w:hAnsi="Times New Roman"/>
          <w:sz w:val="24"/>
          <w:szCs w:val="24"/>
        </w:rPr>
        <w:t>Хуснутдинов</w:t>
      </w:r>
      <w:proofErr w:type="spellEnd"/>
      <w:r w:rsidR="009365EF" w:rsidRPr="00CE6131">
        <w:rPr>
          <w:rFonts w:ascii="Times New Roman" w:hAnsi="Times New Roman"/>
          <w:sz w:val="24"/>
          <w:szCs w:val="24"/>
        </w:rPr>
        <w:t>.</w:t>
      </w:r>
    </w:p>
    <w:p w:rsidR="00701A13" w:rsidRPr="00CE6131" w:rsidRDefault="00701A13" w:rsidP="00701A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6131">
        <w:rPr>
          <w:rFonts w:ascii="Times New Roman" w:hAnsi="Times New Roman"/>
          <w:sz w:val="24"/>
          <w:szCs w:val="24"/>
        </w:rPr>
        <w:t xml:space="preserve">Конкурс социальных и культурных проектов направлен на повышение экономической эффективности социальных проектов и </w:t>
      </w:r>
      <w:r w:rsidRPr="00CE6131">
        <w:rPr>
          <w:rFonts w:ascii="Times New Roman" w:hAnsi="Times New Roman"/>
          <w:color w:val="000000"/>
          <w:sz w:val="24"/>
          <w:szCs w:val="24"/>
        </w:rPr>
        <w:t>благотворительной деятельности, поддержку инициатив общественных организаций и граждан в решении актуальных социальных проблем регионов, в которых работают предприятия Группы «ЛУКОЙЛ».</w:t>
      </w:r>
    </w:p>
    <w:p w:rsidR="004C550B" w:rsidRPr="00CE6131" w:rsidRDefault="004C550B" w:rsidP="00701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131">
        <w:rPr>
          <w:rFonts w:ascii="Times New Roman" w:hAnsi="Times New Roman"/>
          <w:sz w:val="24"/>
          <w:szCs w:val="24"/>
          <w:lang w:val="en-US"/>
        </w:rPr>
        <w:t>V</w:t>
      </w:r>
      <w:r w:rsidR="00701A13" w:rsidRPr="00CE6131">
        <w:rPr>
          <w:rFonts w:ascii="Times New Roman" w:hAnsi="Times New Roman"/>
          <w:sz w:val="24"/>
          <w:szCs w:val="24"/>
          <w:lang w:val="en-US"/>
        </w:rPr>
        <w:t>I</w:t>
      </w:r>
      <w:r w:rsidRPr="00CE6131">
        <w:rPr>
          <w:rFonts w:ascii="Times New Roman" w:hAnsi="Times New Roman"/>
          <w:sz w:val="24"/>
          <w:szCs w:val="24"/>
          <w:lang w:val="en-US"/>
        </w:rPr>
        <w:t>I</w:t>
      </w:r>
      <w:r w:rsidR="00701A13" w:rsidRPr="00CE6131">
        <w:rPr>
          <w:rFonts w:ascii="Times New Roman" w:hAnsi="Times New Roman"/>
          <w:sz w:val="24"/>
          <w:szCs w:val="24"/>
        </w:rPr>
        <w:t xml:space="preserve"> к</w:t>
      </w:r>
      <w:r w:rsidRPr="00CE6131">
        <w:rPr>
          <w:rFonts w:ascii="Times New Roman" w:hAnsi="Times New Roman"/>
          <w:sz w:val="24"/>
          <w:szCs w:val="24"/>
        </w:rPr>
        <w:t>онкурс социальных и культурных проектов проводится по номинациям:</w:t>
      </w:r>
      <w:r w:rsidR="00701A13" w:rsidRPr="00CE6131">
        <w:rPr>
          <w:rFonts w:ascii="Times New Roman" w:hAnsi="Times New Roman"/>
          <w:sz w:val="24"/>
          <w:szCs w:val="24"/>
        </w:rPr>
        <w:t xml:space="preserve"> «Экология», «Духовность и культура», «Спорт». Заявки на конкурс принимаются д</w:t>
      </w:r>
      <w:r w:rsidR="00A27DD6" w:rsidRPr="00CE6131">
        <w:rPr>
          <w:rFonts w:ascii="Times New Roman" w:hAnsi="Times New Roman"/>
          <w:sz w:val="24"/>
          <w:szCs w:val="24"/>
        </w:rPr>
        <w:t>о 29 июля 2016 года</w:t>
      </w:r>
      <w:r w:rsidR="00701A13" w:rsidRPr="00CE6131">
        <w:rPr>
          <w:rFonts w:ascii="Times New Roman" w:hAnsi="Times New Roman"/>
          <w:sz w:val="24"/>
          <w:szCs w:val="24"/>
        </w:rPr>
        <w:t>.</w:t>
      </w:r>
    </w:p>
    <w:p w:rsidR="004C550B" w:rsidRPr="00CE6131" w:rsidRDefault="004C550B" w:rsidP="004C550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E6131">
        <w:rPr>
          <w:rFonts w:ascii="Times New Roman" w:hAnsi="Times New Roman"/>
          <w:sz w:val="24"/>
          <w:szCs w:val="24"/>
        </w:rPr>
        <w:t>Грантовый</w:t>
      </w:r>
      <w:proofErr w:type="spellEnd"/>
      <w:r w:rsidRPr="00CE6131">
        <w:rPr>
          <w:rFonts w:ascii="Times New Roman" w:hAnsi="Times New Roman"/>
          <w:sz w:val="24"/>
          <w:szCs w:val="24"/>
        </w:rPr>
        <w:t xml:space="preserve"> фонд </w:t>
      </w:r>
      <w:r w:rsidRPr="00CE6131">
        <w:rPr>
          <w:rFonts w:ascii="Times New Roman" w:hAnsi="Times New Roman"/>
          <w:sz w:val="24"/>
          <w:szCs w:val="24"/>
          <w:lang w:val="en-US"/>
        </w:rPr>
        <w:t>V</w:t>
      </w:r>
      <w:r w:rsidR="00701A13" w:rsidRPr="00CE6131">
        <w:rPr>
          <w:rFonts w:ascii="Times New Roman" w:hAnsi="Times New Roman"/>
          <w:sz w:val="24"/>
          <w:szCs w:val="24"/>
          <w:lang w:val="en-US"/>
        </w:rPr>
        <w:t>I</w:t>
      </w:r>
      <w:r w:rsidRPr="00CE6131">
        <w:rPr>
          <w:rFonts w:ascii="Times New Roman" w:hAnsi="Times New Roman"/>
          <w:sz w:val="24"/>
          <w:szCs w:val="24"/>
          <w:lang w:val="en-US"/>
        </w:rPr>
        <w:t>I</w:t>
      </w:r>
      <w:r w:rsidR="00632E2D" w:rsidRPr="00CE6131">
        <w:rPr>
          <w:rFonts w:ascii="Times New Roman" w:hAnsi="Times New Roman"/>
          <w:sz w:val="24"/>
          <w:szCs w:val="24"/>
        </w:rPr>
        <w:t xml:space="preserve"> к</w:t>
      </w:r>
      <w:r w:rsidRPr="00CE6131">
        <w:rPr>
          <w:rFonts w:ascii="Times New Roman" w:hAnsi="Times New Roman"/>
          <w:sz w:val="24"/>
          <w:szCs w:val="24"/>
        </w:rPr>
        <w:t xml:space="preserve">онкурса составляет 25 млн. рублей. </w:t>
      </w:r>
      <w:r w:rsidRPr="00CE6131">
        <w:rPr>
          <w:rFonts w:ascii="Times New Roman" w:hAnsi="Times New Roman"/>
          <w:color w:val="000000"/>
          <w:sz w:val="24"/>
          <w:szCs w:val="24"/>
        </w:rPr>
        <w:t>Торжественная церемония награждения победителей состоится в Казани в сентябре 201</w:t>
      </w:r>
      <w:r w:rsidR="00701A13" w:rsidRPr="00CE6131">
        <w:rPr>
          <w:rFonts w:ascii="Times New Roman" w:hAnsi="Times New Roman"/>
          <w:color w:val="000000"/>
          <w:sz w:val="24"/>
          <w:szCs w:val="24"/>
        </w:rPr>
        <w:t>6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4C550B" w:rsidRPr="00CE6131" w:rsidRDefault="004C550B" w:rsidP="004C5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131">
        <w:rPr>
          <w:rFonts w:ascii="Times New Roman" w:hAnsi="Times New Roman"/>
          <w:color w:val="000000"/>
          <w:sz w:val="24"/>
          <w:szCs w:val="24"/>
        </w:rPr>
        <w:t xml:space="preserve">В церемониях награждения победителей предыдущих конкурсов принимали участие Президент Республики Татарстан Рустам </w:t>
      </w:r>
      <w:proofErr w:type="spellStart"/>
      <w:r w:rsidRPr="00CE6131">
        <w:rPr>
          <w:rFonts w:ascii="Times New Roman" w:hAnsi="Times New Roman"/>
          <w:color w:val="000000"/>
          <w:sz w:val="24"/>
          <w:szCs w:val="24"/>
        </w:rPr>
        <w:t>Минниханов</w:t>
      </w:r>
      <w:proofErr w:type="spellEnd"/>
      <w:r w:rsidRPr="00CE6131">
        <w:rPr>
          <w:rFonts w:ascii="Times New Roman" w:hAnsi="Times New Roman"/>
          <w:color w:val="000000"/>
          <w:sz w:val="24"/>
          <w:szCs w:val="24"/>
        </w:rPr>
        <w:t xml:space="preserve">, Государственный советник Республики Татарстан Минтимер Шаймиев, Председатель Государственного Совета Татарстана Фарид </w:t>
      </w:r>
      <w:proofErr w:type="spellStart"/>
      <w:r w:rsidRPr="00CE6131">
        <w:rPr>
          <w:rFonts w:ascii="Times New Roman" w:hAnsi="Times New Roman"/>
          <w:color w:val="000000"/>
          <w:sz w:val="24"/>
          <w:szCs w:val="24"/>
        </w:rPr>
        <w:t>Мухаметшин</w:t>
      </w:r>
      <w:proofErr w:type="spellEnd"/>
      <w:r w:rsidRPr="00CE6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E6131">
        <w:rPr>
          <w:rFonts w:ascii="Times New Roman" w:hAnsi="Times New Roman"/>
          <w:sz w:val="24"/>
          <w:szCs w:val="24"/>
        </w:rPr>
        <w:t xml:space="preserve">Премьер-министр Республики Татарстан Ильдар </w:t>
      </w:r>
      <w:proofErr w:type="spellStart"/>
      <w:r w:rsidRPr="00CE6131">
        <w:rPr>
          <w:rFonts w:ascii="Times New Roman" w:hAnsi="Times New Roman"/>
          <w:sz w:val="24"/>
          <w:szCs w:val="24"/>
        </w:rPr>
        <w:t>Халиков</w:t>
      </w:r>
      <w:proofErr w:type="spellEnd"/>
      <w:r w:rsidR="00701A13" w:rsidRPr="00CE6131">
        <w:rPr>
          <w:rFonts w:ascii="Times New Roman" w:hAnsi="Times New Roman"/>
          <w:sz w:val="24"/>
          <w:szCs w:val="24"/>
        </w:rPr>
        <w:t>,</w:t>
      </w:r>
      <w:r w:rsidRPr="00CE6131">
        <w:rPr>
          <w:rFonts w:ascii="Times New Roman" w:hAnsi="Times New Roman"/>
          <w:sz w:val="24"/>
          <w:szCs w:val="24"/>
        </w:rPr>
        <w:t xml:space="preserve"> П</w:t>
      </w:r>
      <w:r w:rsidR="00701A13" w:rsidRPr="00CE6131">
        <w:rPr>
          <w:rFonts w:ascii="Times New Roman" w:hAnsi="Times New Roman"/>
          <w:sz w:val="24"/>
          <w:szCs w:val="24"/>
        </w:rPr>
        <w:t xml:space="preserve">редседатель Советов директоров ПАО «ЛУКОЙЛ» и </w:t>
      </w:r>
      <w:r w:rsidRPr="00CE6131">
        <w:rPr>
          <w:rFonts w:ascii="Times New Roman" w:hAnsi="Times New Roman"/>
          <w:sz w:val="24"/>
          <w:szCs w:val="24"/>
        </w:rPr>
        <w:t>АО «РИТЭК» В</w:t>
      </w:r>
      <w:r w:rsidR="00701A13" w:rsidRPr="00CE6131">
        <w:rPr>
          <w:rFonts w:ascii="Times New Roman" w:hAnsi="Times New Roman"/>
          <w:sz w:val="24"/>
          <w:szCs w:val="24"/>
        </w:rPr>
        <w:t xml:space="preserve">алерий </w:t>
      </w:r>
      <w:proofErr w:type="spellStart"/>
      <w:r w:rsidR="00701A13" w:rsidRPr="00CE6131">
        <w:rPr>
          <w:rFonts w:ascii="Times New Roman" w:hAnsi="Times New Roman"/>
          <w:sz w:val="24"/>
          <w:szCs w:val="24"/>
        </w:rPr>
        <w:t>Грайфер</w:t>
      </w:r>
      <w:proofErr w:type="spellEnd"/>
      <w:r w:rsidR="00701A13" w:rsidRPr="00CE6131">
        <w:rPr>
          <w:rFonts w:ascii="Times New Roman" w:hAnsi="Times New Roman"/>
          <w:sz w:val="24"/>
          <w:szCs w:val="24"/>
        </w:rPr>
        <w:t xml:space="preserve">, </w:t>
      </w:r>
      <w:r w:rsidR="00632E2D" w:rsidRPr="00CE6131">
        <w:rPr>
          <w:rFonts w:ascii="Times New Roman" w:hAnsi="Times New Roman"/>
          <w:sz w:val="24"/>
          <w:szCs w:val="24"/>
        </w:rPr>
        <w:t xml:space="preserve">Президент ПАО «ЛУКОЙЛ» Вагит Алекперов, </w:t>
      </w:r>
      <w:r w:rsidR="00701A13" w:rsidRPr="00CE6131">
        <w:rPr>
          <w:rFonts w:ascii="Times New Roman" w:hAnsi="Times New Roman"/>
          <w:sz w:val="24"/>
          <w:szCs w:val="24"/>
        </w:rPr>
        <w:t>Вице-президент П</w:t>
      </w:r>
      <w:r w:rsidRPr="00CE6131">
        <w:rPr>
          <w:rFonts w:ascii="Times New Roman" w:hAnsi="Times New Roman"/>
          <w:sz w:val="24"/>
          <w:szCs w:val="24"/>
        </w:rPr>
        <w:t>АО «ЛУКОЙЛ»</w:t>
      </w:r>
      <w:r w:rsidR="00632E2D" w:rsidRPr="00CE6131">
        <w:rPr>
          <w:rFonts w:ascii="Times New Roman" w:hAnsi="Times New Roman"/>
          <w:sz w:val="24"/>
          <w:szCs w:val="24"/>
        </w:rPr>
        <w:t xml:space="preserve"> -</w:t>
      </w:r>
      <w:r w:rsidRPr="00CE6131">
        <w:rPr>
          <w:rFonts w:ascii="Times New Roman" w:hAnsi="Times New Roman"/>
          <w:sz w:val="24"/>
          <w:szCs w:val="24"/>
        </w:rPr>
        <w:t xml:space="preserve"> генеральный директор </w:t>
      </w:r>
      <w:r w:rsidR="00701A13" w:rsidRPr="00CE6131">
        <w:rPr>
          <w:rFonts w:ascii="Times New Roman" w:hAnsi="Times New Roman"/>
          <w:sz w:val="24"/>
          <w:szCs w:val="24"/>
        </w:rPr>
        <w:t xml:space="preserve">АО </w:t>
      </w:r>
      <w:r w:rsidRPr="00CE6131">
        <w:rPr>
          <w:rFonts w:ascii="Times New Roman" w:hAnsi="Times New Roman"/>
          <w:sz w:val="24"/>
          <w:szCs w:val="24"/>
        </w:rPr>
        <w:t>«РИТЭК» Николай Николаев.</w:t>
      </w:r>
    </w:p>
    <w:p w:rsidR="004C550B" w:rsidRPr="00CE6131" w:rsidRDefault="004C550B" w:rsidP="004C55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6131">
        <w:rPr>
          <w:rFonts w:ascii="Times New Roman" w:hAnsi="Times New Roman"/>
          <w:color w:val="000000"/>
          <w:sz w:val="24"/>
          <w:szCs w:val="24"/>
        </w:rPr>
        <w:t xml:space="preserve">Общая сумма грантов, выделенных победителям </w:t>
      </w:r>
      <w:r w:rsidR="00701A13" w:rsidRPr="00CE6131">
        <w:rPr>
          <w:rFonts w:ascii="Times New Roman" w:hAnsi="Times New Roman"/>
          <w:color w:val="000000"/>
          <w:sz w:val="24"/>
          <w:szCs w:val="24"/>
        </w:rPr>
        <w:t>шести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 ранее проведенных в Татарстане </w:t>
      </w:r>
      <w:r w:rsidRPr="00CE6131">
        <w:rPr>
          <w:rFonts w:ascii="Times New Roman" w:hAnsi="Times New Roman"/>
          <w:sz w:val="24"/>
          <w:szCs w:val="24"/>
        </w:rPr>
        <w:t>к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онкурсов, составила </w:t>
      </w:r>
      <w:r w:rsidR="003157EE" w:rsidRPr="00CE6131">
        <w:rPr>
          <w:rFonts w:ascii="Times New Roman" w:hAnsi="Times New Roman"/>
          <w:color w:val="000000"/>
          <w:sz w:val="24"/>
          <w:szCs w:val="24"/>
        </w:rPr>
        <w:t>140</w:t>
      </w:r>
      <w:r w:rsidR="009365EF" w:rsidRPr="00CE6131">
        <w:rPr>
          <w:rFonts w:ascii="Times New Roman" w:hAnsi="Times New Roman"/>
          <w:color w:val="000000"/>
          <w:sz w:val="24"/>
          <w:szCs w:val="24"/>
        </w:rPr>
        <w:t xml:space="preserve"> млн. руб. Б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ыло подано </w:t>
      </w:r>
      <w:r w:rsidR="009365EF" w:rsidRPr="00CE6131">
        <w:rPr>
          <w:rFonts w:ascii="Times New Roman" w:hAnsi="Times New Roman"/>
          <w:color w:val="000000"/>
          <w:sz w:val="24"/>
          <w:szCs w:val="24"/>
        </w:rPr>
        <w:t>почти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57EE" w:rsidRPr="00CE6131">
        <w:rPr>
          <w:rFonts w:ascii="Times New Roman" w:hAnsi="Times New Roman"/>
          <w:color w:val="000000"/>
          <w:sz w:val="24"/>
          <w:szCs w:val="24"/>
        </w:rPr>
        <w:t>4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 тыс. заявок, из которых около </w:t>
      </w:r>
      <w:r w:rsidR="003157EE" w:rsidRPr="00CE6131">
        <w:rPr>
          <w:rFonts w:ascii="Times New Roman" w:hAnsi="Times New Roman"/>
          <w:color w:val="000000"/>
          <w:sz w:val="24"/>
          <w:szCs w:val="24"/>
        </w:rPr>
        <w:t>800</w:t>
      </w:r>
      <w:r w:rsidRPr="00CE6131">
        <w:rPr>
          <w:rFonts w:ascii="Times New Roman" w:hAnsi="Times New Roman"/>
          <w:color w:val="000000"/>
          <w:sz w:val="24"/>
          <w:szCs w:val="24"/>
        </w:rPr>
        <w:t xml:space="preserve"> признаны победителями.</w:t>
      </w:r>
    </w:p>
    <w:p w:rsidR="00F77B50" w:rsidRDefault="00F77B50" w:rsidP="004C55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B50" w:rsidRPr="009365EF" w:rsidRDefault="00F77B50" w:rsidP="009365EF">
      <w:pPr>
        <w:pStyle w:val="aa"/>
        <w:spacing w:after="0" w:line="240" w:lineRule="auto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 xml:space="preserve">Конкурс социальных и культурных проектов проводится в регионах деятельности ЛУКОЙЛа: 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Пермский край - с 2002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Волгоградская и Астраханская области - с 2004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Республика Коми и Западная Сибирь - с 2005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Нижегородская область - с 2007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Калининградская область и Республика Калмыкия - с 2008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Республика Татарстан - с 2010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 xml:space="preserve">Республики Башкирия и Марий Эл, Владимирская и Вологодская области - с </w:t>
      </w: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ab/>
        <w:t>2012 года.</w:t>
      </w:r>
    </w:p>
    <w:p w:rsidR="00F77B50" w:rsidRPr="009365EF" w:rsidRDefault="00F77B50" w:rsidP="009365EF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9365EF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>Самарская область - с 2015 года.</w:t>
      </w:r>
    </w:p>
    <w:p w:rsidR="00F77B50" w:rsidRPr="00F77B50" w:rsidRDefault="00F77B50" w:rsidP="00F77B50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</w:p>
    <w:p w:rsidR="004C550B" w:rsidRPr="00F77B50" w:rsidRDefault="004C550B" w:rsidP="00F77B5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77B50">
        <w:rPr>
          <w:rFonts w:ascii="Times New Roman" w:hAnsi="Times New Roman"/>
          <w:color w:val="000000"/>
          <w:sz w:val="20"/>
          <w:szCs w:val="20"/>
        </w:rPr>
        <w:t>Положение о Конкурсе со</w:t>
      </w:r>
      <w:r w:rsidR="00701A13" w:rsidRPr="00F77B50">
        <w:rPr>
          <w:rFonts w:ascii="Times New Roman" w:hAnsi="Times New Roman"/>
          <w:color w:val="000000"/>
          <w:sz w:val="20"/>
          <w:szCs w:val="20"/>
        </w:rPr>
        <w:t>циальных и культурных проектов П</w:t>
      </w:r>
      <w:r w:rsidRPr="00F77B50">
        <w:rPr>
          <w:rFonts w:ascii="Times New Roman" w:hAnsi="Times New Roman"/>
          <w:color w:val="000000"/>
          <w:sz w:val="20"/>
          <w:szCs w:val="20"/>
        </w:rPr>
        <w:t>АО «ЛУКОЙЛ»</w:t>
      </w:r>
      <w:r w:rsidR="009365EF">
        <w:rPr>
          <w:rFonts w:ascii="Times New Roman" w:hAnsi="Times New Roman"/>
          <w:color w:val="000000"/>
          <w:sz w:val="20"/>
          <w:szCs w:val="20"/>
        </w:rPr>
        <w:t xml:space="preserve"> и</w:t>
      </w:r>
      <w:r w:rsidRPr="00F77B50">
        <w:rPr>
          <w:rFonts w:ascii="Times New Roman" w:hAnsi="Times New Roman"/>
          <w:color w:val="000000"/>
          <w:sz w:val="20"/>
          <w:szCs w:val="20"/>
        </w:rPr>
        <w:t xml:space="preserve"> контактная информация размещены на сайте </w:t>
      </w:r>
      <w:hyperlink r:id="rId8" w:history="1">
        <w:r w:rsidRPr="00F77B50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F77B50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F77B50">
          <w:rPr>
            <w:rStyle w:val="a5"/>
            <w:rFonts w:ascii="Times New Roman" w:hAnsi="Times New Roman"/>
            <w:sz w:val="20"/>
            <w:szCs w:val="20"/>
            <w:lang w:val="en-US"/>
          </w:rPr>
          <w:t>ritek</w:t>
        </w:r>
        <w:proofErr w:type="spellEnd"/>
        <w:r w:rsidRPr="00F77B50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F77B50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F77B50">
        <w:rPr>
          <w:rFonts w:ascii="Times New Roman" w:hAnsi="Times New Roman"/>
          <w:color w:val="000000"/>
          <w:sz w:val="20"/>
          <w:szCs w:val="20"/>
        </w:rPr>
        <w:t xml:space="preserve"> в разделе «Социальная ответственность».</w:t>
      </w:r>
    </w:p>
    <w:p w:rsidR="004C550B" w:rsidRPr="004C550B" w:rsidRDefault="004C550B" w:rsidP="004C55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4A0C" w:rsidRPr="00F77B50" w:rsidRDefault="0015679E" w:rsidP="00A706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77B50">
        <w:rPr>
          <w:rFonts w:ascii="Times New Roman" w:hAnsi="Times New Roman"/>
          <w:color w:val="000000"/>
          <w:sz w:val="16"/>
          <w:szCs w:val="16"/>
        </w:rPr>
        <w:t>АО «РИТЭК</w:t>
      </w:r>
      <w:r w:rsidR="00CE6131">
        <w:rPr>
          <w:rFonts w:ascii="Times New Roman" w:hAnsi="Times New Roman"/>
          <w:color w:val="000000"/>
          <w:sz w:val="16"/>
          <w:szCs w:val="16"/>
        </w:rPr>
        <w:t xml:space="preserve">» </w:t>
      </w:r>
      <w:r w:rsidR="00F77B50">
        <w:rPr>
          <w:rFonts w:ascii="Times New Roman" w:hAnsi="Times New Roman"/>
          <w:color w:val="000000"/>
          <w:sz w:val="16"/>
          <w:szCs w:val="16"/>
        </w:rPr>
        <w:t xml:space="preserve">создано в 1992 году и </w:t>
      </w:r>
      <w:r w:rsidRPr="00F77B50">
        <w:rPr>
          <w:rFonts w:ascii="Times New Roman" w:hAnsi="Times New Roman"/>
          <w:color w:val="000000"/>
          <w:sz w:val="16"/>
          <w:szCs w:val="16"/>
        </w:rPr>
        <w:t xml:space="preserve">владеет лицензиями на право пользования недрами с целью поиска, разведки и добычи углеводородного сырья в Волгоградской, Самарской, Ульяновской и Астраханской областях, в Ханты-Мансийском и Ямало-Ненецком автономных округах, в Пермском крае, в республиках Татарстан, Удмуртия и Калмыкия. Помимо добычи углеводородов одним из основных направлений деятельности </w:t>
      </w:r>
      <w:proofErr w:type="spellStart"/>
      <w:r w:rsidR="00722E6A" w:rsidRPr="00F77B50">
        <w:rPr>
          <w:rFonts w:ascii="Times New Roman" w:hAnsi="Times New Roman"/>
          <w:color w:val="000000"/>
          <w:sz w:val="16"/>
          <w:szCs w:val="16"/>
        </w:rPr>
        <w:t>РИТЭКа</w:t>
      </w:r>
      <w:proofErr w:type="spellEnd"/>
      <w:r w:rsidRPr="00F77B50">
        <w:rPr>
          <w:rFonts w:ascii="Times New Roman" w:hAnsi="Times New Roman"/>
          <w:color w:val="000000"/>
          <w:sz w:val="16"/>
          <w:szCs w:val="16"/>
        </w:rPr>
        <w:t xml:space="preserve"> является разработка, производство и внедрение новых технологий, техники и оборудования для разработки </w:t>
      </w:r>
      <w:proofErr w:type="spellStart"/>
      <w:r w:rsidRPr="00F77B50">
        <w:rPr>
          <w:rFonts w:ascii="Times New Roman" w:hAnsi="Times New Roman"/>
          <w:color w:val="000000"/>
          <w:sz w:val="16"/>
          <w:szCs w:val="16"/>
        </w:rPr>
        <w:t>трудноизвлекаемых</w:t>
      </w:r>
      <w:proofErr w:type="spellEnd"/>
      <w:r w:rsidRPr="00F77B50">
        <w:rPr>
          <w:rFonts w:ascii="Times New Roman" w:hAnsi="Times New Roman"/>
          <w:color w:val="000000"/>
          <w:sz w:val="16"/>
          <w:szCs w:val="16"/>
        </w:rPr>
        <w:t xml:space="preserve"> запасов </w:t>
      </w:r>
      <w:r w:rsidR="00722E6A" w:rsidRPr="00F77B50">
        <w:rPr>
          <w:rFonts w:ascii="Times New Roman" w:hAnsi="Times New Roman"/>
          <w:color w:val="000000"/>
          <w:sz w:val="16"/>
          <w:szCs w:val="16"/>
        </w:rPr>
        <w:t xml:space="preserve">углеводородов </w:t>
      </w:r>
      <w:r w:rsidRPr="00F77B50">
        <w:rPr>
          <w:rFonts w:ascii="Times New Roman" w:hAnsi="Times New Roman"/>
          <w:color w:val="000000"/>
          <w:sz w:val="16"/>
          <w:szCs w:val="16"/>
        </w:rPr>
        <w:t xml:space="preserve">и повышения </w:t>
      </w:r>
      <w:proofErr w:type="spellStart"/>
      <w:r w:rsidRPr="00F77B50">
        <w:rPr>
          <w:rFonts w:ascii="Times New Roman" w:hAnsi="Times New Roman"/>
          <w:color w:val="000000"/>
          <w:sz w:val="16"/>
          <w:szCs w:val="16"/>
        </w:rPr>
        <w:t>нефтеотдачи</w:t>
      </w:r>
      <w:proofErr w:type="spellEnd"/>
      <w:r w:rsidRPr="00F77B50">
        <w:rPr>
          <w:rFonts w:ascii="Times New Roman" w:hAnsi="Times New Roman"/>
          <w:color w:val="000000"/>
          <w:sz w:val="16"/>
          <w:szCs w:val="16"/>
        </w:rPr>
        <w:t xml:space="preserve">. РИТЭК ведет опытно-промышленные работы по разработке залежей </w:t>
      </w:r>
      <w:proofErr w:type="spellStart"/>
      <w:r w:rsidRPr="00F77B50">
        <w:rPr>
          <w:rFonts w:ascii="Times New Roman" w:hAnsi="Times New Roman"/>
          <w:color w:val="000000"/>
          <w:sz w:val="16"/>
          <w:szCs w:val="16"/>
        </w:rPr>
        <w:t>баженовской</w:t>
      </w:r>
      <w:proofErr w:type="spellEnd"/>
      <w:r w:rsidRPr="00F77B50">
        <w:rPr>
          <w:rFonts w:ascii="Times New Roman" w:hAnsi="Times New Roman"/>
          <w:color w:val="000000"/>
          <w:sz w:val="16"/>
          <w:szCs w:val="16"/>
        </w:rPr>
        <w:t xml:space="preserve"> свиты, а также исследования </w:t>
      </w:r>
      <w:proofErr w:type="spellStart"/>
      <w:r w:rsidRPr="00F77B50">
        <w:rPr>
          <w:rFonts w:ascii="Times New Roman" w:hAnsi="Times New Roman"/>
          <w:color w:val="000000"/>
          <w:sz w:val="16"/>
          <w:szCs w:val="16"/>
        </w:rPr>
        <w:t>домаников</w:t>
      </w:r>
      <w:r w:rsidR="00220D39" w:rsidRPr="00F77B50">
        <w:rPr>
          <w:rFonts w:ascii="Times New Roman" w:hAnsi="Times New Roman"/>
          <w:color w:val="000000"/>
          <w:sz w:val="16"/>
          <w:szCs w:val="16"/>
        </w:rPr>
        <w:t>ых</w:t>
      </w:r>
      <w:proofErr w:type="spellEnd"/>
      <w:r w:rsidRPr="00F77B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20D39" w:rsidRPr="00F77B50">
        <w:rPr>
          <w:rFonts w:ascii="Times New Roman" w:hAnsi="Times New Roman"/>
          <w:color w:val="000000"/>
          <w:sz w:val="16"/>
          <w:szCs w:val="16"/>
        </w:rPr>
        <w:t>отложений</w:t>
      </w:r>
      <w:r w:rsidRPr="00F77B50">
        <w:rPr>
          <w:rFonts w:ascii="Times New Roman" w:hAnsi="Times New Roman"/>
          <w:color w:val="000000"/>
          <w:sz w:val="16"/>
          <w:szCs w:val="16"/>
        </w:rPr>
        <w:t>.</w:t>
      </w:r>
    </w:p>
    <w:sectPr w:rsidR="00BC4A0C" w:rsidRPr="00F77B50" w:rsidSect="00450A9D">
      <w:headerReference w:type="default" r:id="rId9"/>
      <w:footerReference w:type="default" r:id="rId10"/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84" w:rsidRDefault="00687784">
      <w:pPr>
        <w:spacing w:after="0" w:line="240" w:lineRule="auto"/>
      </w:pPr>
      <w:r>
        <w:separator/>
      </w:r>
    </w:p>
  </w:endnote>
  <w:endnote w:type="continuationSeparator" w:id="0">
    <w:p w:rsidR="00687784" w:rsidRDefault="0068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EC" w:rsidRPr="00DC449F" w:rsidRDefault="00687784" w:rsidP="008F38EC">
    <w:pPr>
      <w:spacing w:after="0" w:line="240" w:lineRule="auto"/>
      <w:jc w:val="both"/>
      <w:rPr>
        <w:rFonts w:ascii="Arial" w:hAnsi="Arial" w:cs="Arial"/>
        <w:color w:val="000000" w:themeColor="text1"/>
        <w:sz w:val="24"/>
        <w:szCs w:val="24"/>
      </w:rPr>
    </w:pPr>
    <w:r>
      <w:rPr>
        <w:rFonts w:ascii="Arial" w:hAnsi="Arial" w:cs="Arial"/>
        <w:color w:val="000000" w:themeColor="text1"/>
        <w:sz w:val="24"/>
        <w:szCs w:val="24"/>
      </w:rPr>
      <w:pict>
        <v:rect id="_x0000_i1025" style="width:467.75pt;height:1pt" o:hralign="center" o:hrstd="t" o:hrnoshade="t" o:hr="t" fillcolor="#5b9bd5" stroked="f"/>
      </w:pict>
    </w:r>
  </w:p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F38EC" w:rsidTr="008F38EC">
      <w:tc>
        <w:tcPr>
          <w:tcW w:w="4814" w:type="dxa"/>
        </w:tcPr>
        <w:p w:rsidR="008F38EC" w:rsidRDefault="00F93ECD" w:rsidP="008F38EC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Пресс-служба </w:t>
          </w:r>
          <w:r w:rsidR="008F38EC" w:rsidRPr="00DC449F">
            <w:rPr>
              <w:rFonts w:ascii="Arial" w:hAnsi="Arial" w:cs="Arial"/>
              <w:color w:val="000000" w:themeColor="text1"/>
              <w:sz w:val="20"/>
              <w:szCs w:val="20"/>
            </w:rPr>
            <w:t>АО «РИТЭК»</w:t>
          </w:r>
        </w:p>
      </w:tc>
      <w:tc>
        <w:tcPr>
          <w:tcW w:w="4814" w:type="dxa"/>
        </w:tcPr>
        <w:p w:rsidR="008F38EC" w:rsidRDefault="008F38EC" w:rsidP="008F38EC">
          <w:pPr>
            <w:jc w:val="right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C449F">
            <w:rPr>
              <w:rFonts w:ascii="Arial" w:hAnsi="Arial" w:cs="Arial"/>
              <w:color w:val="000000" w:themeColor="text1"/>
              <w:sz w:val="20"/>
              <w:szCs w:val="20"/>
            </w:rPr>
            <w:t>+7 (495) 620-88-</w:t>
          </w:r>
          <w:r w:rsidRPr="00157122">
            <w:rPr>
              <w:rFonts w:ascii="Arial" w:hAnsi="Arial" w:cs="Arial"/>
              <w:color w:val="000000" w:themeColor="text1"/>
              <w:sz w:val="20"/>
              <w:szCs w:val="20"/>
            </w:rPr>
            <w:t>29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,</w:t>
          </w:r>
          <w:r w:rsidRPr="00157122">
            <w:rPr>
              <w:rStyle w:val="a5"/>
              <w:rFonts w:ascii="Arial" w:hAnsi="Arial" w:cs="Arial"/>
              <w:color w:val="000000" w:themeColor="text1"/>
              <w:sz w:val="20"/>
              <w:szCs w:val="20"/>
              <w:u w:val="none"/>
            </w:rPr>
            <w:t xml:space="preserve"> доб. </w:t>
          </w:r>
          <w:r w:rsidRPr="00157122">
            <w:rPr>
              <w:rFonts w:ascii="Arial" w:hAnsi="Arial" w:cs="Arial"/>
              <w:color w:val="000000" w:themeColor="text1"/>
              <w:sz w:val="20"/>
              <w:szCs w:val="20"/>
            </w:rPr>
            <w:t>79-66</w:t>
          </w:r>
        </w:p>
      </w:tc>
    </w:tr>
    <w:tr w:rsidR="008F38EC" w:rsidTr="008F38EC">
      <w:tc>
        <w:tcPr>
          <w:tcW w:w="4814" w:type="dxa"/>
        </w:tcPr>
        <w:p w:rsidR="008F38EC" w:rsidRPr="008F38EC" w:rsidRDefault="00687784" w:rsidP="008F38EC">
          <w:pPr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hyperlink r:id="rId1" w:history="1">
            <w:r w:rsidR="008F38EC" w:rsidRPr="00F27083">
              <w:rPr>
                <w:rStyle w:val="a5"/>
                <w:rFonts w:ascii="Arial" w:hAnsi="Arial" w:cs="Arial"/>
                <w:sz w:val="20"/>
                <w:szCs w:val="20"/>
                <w:lang w:val="en-US"/>
              </w:rPr>
              <w:t>www.ritek.ru</w:t>
            </w:r>
          </w:hyperlink>
        </w:p>
      </w:tc>
      <w:tc>
        <w:tcPr>
          <w:tcW w:w="4814" w:type="dxa"/>
        </w:tcPr>
        <w:p w:rsidR="001D1428" w:rsidRDefault="00687784" w:rsidP="001D1428">
          <w:pPr>
            <w:ind w:left="2124" w:firstLine="708"/>
            <w:jc w:val="right"/>
            <w:rPr>
              <w:lang w:val="en-US"/>
            </w:rPr>
          </w:pPr>
          <w:hyperlink r:id="rId2" w:history="1">
            <w:r w:rsidR="001D1428" w:rsidRPr="000E59F6">
              <w:rPr>
                <w:rStyle w:val="a5"/>
                <w:lang w:val="en-US"/>
              </w:rPr>
              <w:t>media@ritek.ru</w:t>
            </w:r>
          </w:hyperlink>
        </w:p>
        <w:p w:rsidR="008F38EC" w:rsidRDefault="008F38EC" w:rsidP="001D1428">
          <w:pPr>
            <w:ind w:left="2124" w:firstLine="708"/>
            <w:jc w:val="right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:rsidR="00A17EB9" w:rsidRDefault="00A17EB9" w:rsidP="00F77B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84" w:rsidRDefault="00687784">
      <w:pPr>
        <w:spacing w:after="0" w:line="240" w:lineRule="auto"/>
      </w:pPr>
      <w:r>
        <w:separator/>
      </w:r>
    </w:p>
  </w:footnote>
  <w:footnote w:type="continuationSeparator" w:id="0">
    <w:p w:rsidR="00687784" w:rsidRDefault="0068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B9" w:rsidRPr="00143EB0" w:rsidRDefault="00450A9D" w:rsidP="00A17EB9">
    <w:pPr>
      <w:rPr>
        <w:i/>
        <w:color w:val="44546A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AB247" wp14:editId="365604DE">
              <wp:simplePos x="0" y="0"/>
              <wp:positionH relativeFrom="column">
                <wp:posOffset>4275244</wp:posOffset>
              </wp:positionH>
              <wp:positionV relativeFrom="paragraph">
                <wp:posOffset>272627</wp:posOffset>
              </wp:positionV>
              <wp:extent cx="1984587" cy="235797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587" cy="235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03CD" w:rsidRPr="00450A9D" w:rsidRDefault="00E203C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50A9D">
                            <w:rPr>
                              <w:i/>
                              <w:color w:val="2E74B5" w:themeColor="accent1" w:themeShade="BF"/>
                              <w:sz w:val="20"/>
                              <w:szCs w:val="20"/>
                            </w:rPr>
                            <w:t>Нефть по новым технологиям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AB24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36.65pt;margin-top:21.45pt;width:156.2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" fillcolor="white [3201]" stroked="f" strokeweight=".5pt">
              <v:textbox>
                <w:txbxContent>
                  <w:p w:rsidR="00E203CD" w:rsidRPr="00450A9D" w:rsidRDefault="00E203CD">
                    <w:pPr>
                      <w:rPr>
                        <w:sz w:val="20"/>
                        <w:szCs w:val="20"/>
                      </w:rPr>
                    </w:pPr>
                    <w:r w:rsidRPr="00450A9D">
                      <w:rPr>
                        <w:i/>
                        <w:color w:val="2E74B5" w:themeColor="accent1" w:themeShade="BF"/>
                        <w:sz w:val="20"/>
                        <w:szCs w:val="20"/>
                      </w:rPr>
                      <w:t>Нефть по новым технологиям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378C9" wp14:editId="174D9DC0">
              <wp:simplePos x="0" y="0"/>
              <wp:positionH relativeFrom="margin">
                <wp:posOffset>600710</wp:posOffset>
              </wp:positionH>
              <wp:positionV relativeFrom="paragraph">
                <wp:posOffset>61383</wp:posOffset>
              </wp:positionV>
              <wp:extent cx="6598285" cy="430991"/>
              <wp:effectExtent l="0" t="0" r="0" b="762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8285" cy="4309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03CD" w:rsidRDefault="00FC71B6" w:rsidP="00FC71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FC71B6"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  <w:t>АКЦИОНЕРНОЕ ОБЩЕСТВО</w:t>
                          </w:r>
                          <w:r w:rsidR="00E203CD"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03CD" w:rsidRDefault="00FC71B6" w:rsidP="00FC71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FC71B6"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  <w:t>«РОССИЙСКАЯ ИННОВАЦИОННАЯ</w:t>
                          </w:r>
                          <w:r w:rsidR="00E203CD"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C71B6" w:rsidRPr="00FC71B6" w:rsidRDefault="00FC71B6" w:rsidP="00FC71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FC71B6">
                            <w:rPr>
                              <w:rFonts w:ascii="Arial" w:hAnsi="Arial" w:cs="Arial"/>
                              <w:color w:val="2E74B5" w:themeColor="accent1" w:themeShade="BF"/>
                              <w:sz w:val="16"/>
                              <w:szCs w:val="16"/>
                            </w:rPr>
                            <w:t>ТОПЛИВНО-ЭНЕРГЕТИЧЕСКАЯ КОМПАНИЯ»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378C9" id="Надпись 3" o:spid="_x0000_s1027" type="#_x0000_t202" style="position:absolute;margin-left:47.3pt;margin-top:4.85pt;width:519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" fillcolor="white [3201]" stroked="f" strokeweight=".5pt">
              <v:textbox>
                <w:txbxContent>
                  <w:p w:rsidR="00E203CD" w:rsidRDefault="00FC71B6" w:rsidP="00FC71B6">
                    <w:pPr>
                      <w:spacing w:after="0" w:line="240" w:lineRule="auto"/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FC71B6"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  <w:t>АКЦИОНЕРНОЕ ОБЩЕСТВО</w:t>
                    </w:r>
                    <w:r w:rsidR="00E203CD"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  <w:t xml:space="preserve"> </w:t>
                    </w:r>
                  </w:p>
                  <w:p w:rsidR="00E203CD" w:rsidRDefault="00FC71B6" w:rsidP="00FC71B6">
                    <w:pPr>
                      <w:spacing w:after="0" w:line="240" w:lineRule="auto"/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FC71B6"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  <w:t>«РОССИЙСКАЯ ИННОВАЦИОННАЯ</w:t>
                    </w:r>
                    <w:r w:rsidR="00E203CD"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  <w:t xml:space="preserve"> </w:t>
                    </w:r>
                  </w:p>
                  <w:p w:rsidR="00FC71B6" w:rsidRPr="00FC71B6" w:rsidRDefault="00FC71B6" w:rsidP="00FC71B6">
                    <w:pPr>
                      <w:spacing w:after="0" w:line="240" w:lineRule="auto"/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FC71B6">
                      <w:rPr>
                        <w:rFonts w:ascii="Arial" w:hAnsi="Arial" w:cs="Arial"/>
                        <w:color w:val="2E74B5" w:themeColor="accent1" w:themeShade="BF"/>
                        <w:sz w:val="16"/>
                        <w:szCs w:val="16"/>
                      </w:rPr>
                      <w:t>ТОПЛИВНО-ЭНЕРГЕТИЧЕСКАЯ КОМПАНИЯ»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203C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9835A" wp14:editId="5D20DACD">
              <wp:simplePos x="0" y="0"/>
              <wp:positionH relativeFrom="margin">
                <wp:align>right</wp:align>
              </wp:positionH>
              <wp:positionV relativeFrom="paragraph">
                <wp:posOffset>560495</wp:posOffset>
              </wp:positionV>
              <wp:extent cx="6013401" cy="11122"/>
              <wp:effectExtent l="0" t="0" r="26035" b="27305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3401" cy="11122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0943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2.3pt,44.15pt" to="895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" strokecolor="#5b9bd5" strokeweight="1pt">
              <v:stroke joinstyle="miter"/>
              <w10:wrap anchorx="margin"/>
            </v:line>
          </w:pict>
        </mc:Fallback>
      </mc:AlternateContent>
    </w:r>
    <w:r w:rsidR="00A17EB9" w:rsidRPr="00143EB0">
      <w:rPr>
        <w:i/>
        <w:color w:val="44546A"/>
      </w:rPr>
      <w:t xml:space="preserve">  </w:t>
    </w:r>
    <w:r w:rsidR="00E203CD">
      <w:rPr>
        <w:i/>
        <w:noProof/>
        <w:color w:val="44546A"/>
        <w:lang w:eastAsia="ru-RU"/>
      </w:rPr>
      <w:drawing>
        <wp:inline distT="0" distB="0" distL="0" distR="0" wp14:anchorId="29BC6A34" wp14:editId="3C430C21">
          <wp:extent cx="466725" cy="466725"/>
          <wp:effectExtent l="0" t="0" r="9525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  <w:r w:rsidR="00A17EB9">
      <w:rPr>
        <w:i/>
        <w:color w:val="44546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60F9"/>
    <w:multiLevelType w:val="hybridMultilevel"/>
    <w:tmpl w:val="01AC8F9A"/>
    <w:lvl w:ilvl="0" w:tplc="99E44B7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CA5147"/>
    <w:multiLevelType w:val="hybridMultilevel"/>
    <w:tmpl w:val="9B74586C"/>
    <w:lvl w:ilvl="0" w:tplc="99E44B7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032C32"/>
    <w:multiLevelType w:val="hybridMultilevel"/>
    <w:tmpl w:val="5F5249E6"/>
    <w:lvl w:ilvl="0" w:tplc="99E44B7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6C11B2"/>
    <w:multiLevelType w:val="hybridMultilevel"/>
    <w:tmpl w:val="233CF5B4"/>
    <w:lvl w:ilvl="0" w:tplc="99E44B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43C9"/>
    <w:multiLevelType w:val="hybridMultilevel"/>
    <w:tmpl w:val="8C309C46"/>
    <w:lvl w:ilvl="0" w:tplc="41C80DDE">
      <w:start w:val="4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BBA"/>
    <w:multiLevelType w:val="hybridMultilevel"/>
    <w:tmpl w:val="C4AA5586"/>
    <w:lvl w:ilvl="0" w:tplc="99E44B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4F84"/>
    <w:multiLevelType w:val="multilevel"/>
    <w:tmpl w:val="8DFA1C5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E85290"/>
    <w:multiLevelType w:val="hybridMultilevel"/>
    <w:tmpl w:val="4AE6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4185"/>
    <w:multiLevelType w:val="hybridMultilevel"/>
    <w:tmpl w:val="8B42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52E4E"/>
    <w:multiLevelType w:val="hybridMultilevel"/>
    <w:tmpl w:val="50CA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44D3"/>
    <w:multiLevelType w:val="hybridMultilevel"/>
    <w:tmpl w:val="276E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11C4"/>
    <w:multiLevelType w:val="hybridMultilevel"/>
    <w:tmpl w:val="855803DE"/>
    <w:lvl w:ilvl="0" w:tplc="3E5CA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55F2"/>
    <w:multiLevelType w:val="hybridMultilevel"/>
    <w:tmpl w:val="F6B04B30"/>
    <w:lvl w:ilvl="0" w:tplc="99E44B7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BF3322"/>
    <w:multiLevelType w:val="hybridMultilevel"/>
    <w:tmpl w:val="5AD6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C"/>
    <w:rsid w:val="00025BB8"/>
    <w:rsid w:val="000354B7"/>
    <w:rsid w:val="00041090"/>
    <w:rsid w:val="0004506B"/>
    <w:rsid w:val="000771A1"/>
    <w:rsid w:val="00136E5F"/>
    <w:rsid w:val="0015679E"/>
    <w:rsid w:val="00157122"/>
    <w:rsid w:val="001655BD"/>
    <w:rsid w:val="0018215E"/>
    <w:rsid w:val="001951B6"/>
    <w:rsid w:val="001A7DA0"/>
    <w:rsid w:val="001D1428"/>
    <w:rsid w:val="001E283C"/>
    <w:rsid w:val="00201C9F"/>
    <w:rsid w:val="00220D39"/>
    <w:rsid w:val="00226F2C"/>
    <w:rsid w:val="0026088A"/>
    <w:rsid w:val="002900D4"/>
    <w:rsid w:val="002A616A"/>
    <w:rsid w:val="00300EFE"/>
    <w:rsid w:val="003157EE"/>
    <w:rsid w:val="00324BF1"/>
    <w:rsid w:val="00352AE4"/>
    <w:rsid w:val="00363D41"/>
    <w:rsid w:val="00375B6B"/>
    <w:rsid w:val="00383431"/>
    <w:rsid w:val="003A5531"/>
    <w:rsid w:val="003B18EE"/>
    <w:rsid w:val="00440EFA"/>
    <w:rsid w:val="004434E7"/>
    <w:rsid w:val="00447528"/>
    <w:rsid w:val="00450A9D"/>
    <w:rsid w:val="0049551D"/>
    <w:rsid w:val="00496D03"/>
    <w:rsid w:val="004C550B"/>
    <w:rsid w:val="004E1638"/>
    <w:rsid w:val="004F14E4"/>
    <w:rsid w:val="004F2DA0"/>
    <w:rsid w:val="00516BE7"/>
    <w:rsid w:val="00542AFC"/>
    <w:rsid w:val="00550AAD"/>
    <w:rsid w:val="005B59C3"/>
    <w:rsid w:val="005D30A5"/>
    <w:rsid w:val="005E7053"/>
    <w:rsid w:val="00603547"/>
    <w:rsid w:val="00632E2D"/>
    <w:rsid w:val="00672C07"/>
    <w:rsid w:val="00674581"/>
    <w:rsid w:val="006868BB"/>
    <w:rsid w:val="00687784"/>
    <w:rsid w:val="006B0899"/>
    <w:rsid w:val="006B7F1C"/>
    <w:rsid w:val="006F09F4"/>
    <w:rsid w:val="00701A13"/>
    <w:rsid w:val="00722E6A"/>
    <w:rsid w:val="00751DFD"/>
    <w:rsid w:val="007B139A"/>
    <w:rsid w:val="007C6F4E"/>
    <w:rsid w:val="0083705E"/>
    <w:rsid w:val="00894215"/>
    <w:rsid w:val="008B719E"/>
    <w:rsid w:val="008F38EC"/>
    <w:rsid w:val="009350F3"/>
    <w:rsid w:val="009365EF"/>
    <w:rsid w:val="00994578"/>
    <w:rsid w:val="009B5C8B"/>
    <w:rsid w:val="009C4E81"/>
    <w:rsid w:val="009E1D7A"/>
    <w:rsid w:val="009F664F"/>
    <w:rsid w:val="00A17EB9"/>
    <w:rsid w:val="00A27DD6"/>
    <w:rsid w:val="00A7063C"/>
    <w:rsid w:val="00A90DBF"/>
    <w:rsid w:val="00AA654C"/>
    <w:rsid w:val="00AD16AB"/>
    <w:rsid w:val="00B13A66"/>
    <w:rsid w:val="00B178A9"/>
    <w:rsid w:val="00B539C8"/>
    <w:rsid w:val="00BC4A0C"/>
    <w:rsid w:val="00C776D0"/>
    <w:rsid w:val="00CC23DA"/>
    <w:rsid w:val="00CD70D9"/>
    <w:rsid w:val="00CE6131"/>
    <w:rsid w:val="00CF4702"/>
    <w:rsid w:val="00D117F7"/>
    <w:rsid w:val="00D373DD"/>
    <w:rsid w:val="00DA07F7"/>
    <w:rsid w:val="00DC449F"/>
    <w:rsid w:val="00E03013"/>
    <w:rsid w:val="00E16149"/>
    <w:rsid w:val="00E203CD"/>
    <w:rsid w:val="00E358C7"/>
    <w:rsid w:val="00EC4E05"/>
    <w:rsid w:val="00EF5355"/>
    <w:rsid w:val="00F575BB"/>
    <w:rsid w:val="00F77B50"/>
    <w:rsid w:val="00F80A7A"/>
    <w:rsid w:val="00F93ECD"/>
    <w:rsid w:val="00FB1400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D89528-770A-4468-803B-E40626C5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54C"/>
    <w:rPr>
      <w:rFonts w:ascii="Calibri" w:eastAsia="Calibri" w:hAnsi="Calibri" w:cs="Times New Roman"/>
    </w:rPr>
  </w:style>
  <w:style w:type="character" w:styleId="a5">
    <w:name w:val="Hyperlink"/>
    <w:uiPriority w:val="99"/>
    <w:rsid w:val="00AA654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6868BB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6868B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8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15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215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C71B6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C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71B6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8F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rsid w:val="00C776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C776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a0"/>
    <w:rsid w:val="00C77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0">
    <w:name w:val="Основной текст (2)"/>
    <w:basedOn w:val="2"/>
    <w:rsid w:val="00C77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rsid w:val="00C776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C776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/>
    </w:rPr>
  </w:style>
  <w:style w:type="paragraph" w:styleId="af">
    <w:name w:val="No Spacing"/>
    <w:uiPriority w:val="1"/>
    <w:qFormat/>
    <w:rsid w:val="00C776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_"/>
    <w:basedOn w:val="a0"/>
    <w:link w:val="21"/>
    <w:rsid w:val="00A7063C"/>
    <w:rPr>
      <w:rFonts w:ascii="Arial Narrow" w:eastAsia="Arial Narrow" w:hAnsi="Arial Narrow" w:cs="Arial Narrow"/>
      <w:spacing w:val="20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706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f0"/>
    <w:rsid w:val="00A7063C"/>
    <w:rPr>
      <w:rFonts w:ascii="Arial Narrow" w:eastAsia="Arial Narrow" w:hAnsi="Arial Narrow" w:cs="Arial Narrow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A7063C"/>
    <w:pPr>
      <w:widowControl w:val="0"/>
      <w:shd w:val="clear" w:color="auto" w:fill="FFFFFF"/>
      <w:spacing w:after="0" w:line="278" w:lineRule="exact"/>
    </w:pPr>
    <w:rPr>
      <w:rFonts w:ascii="Arial Narrow" w:eastAsia="Arial Narrow" w:hAnsi="Arial Narrow" w:cs="Arial Narrow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e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ritek.ru" TargetMode="External"/><Relationship Id="rId1" Type="http://schemas.openxmlformats.org/officeDocument/2006/relationships/hyperlink" Target="http://www.rite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F768-C256-4292-B229-ED9B7E53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Михайлович Долгов</dc:creator>
  <cp:lastModifiedBy>Дмитрий Михайлович Долгов</cp:lastModifiedBy>
  <cp:revision>2</cp:revision>
  <cp:lastPrinted>2014-10-03T06:36:00Z</cp:lastPrinted>
  <dcterms:created xsi:type="dcterms:W3CDTF">2016-03-24T04:31:00Z</dcterms:created>
  <dcterms:modified xsi:type="dcterms:W3CDTF">2016-03-24T04:31:00Z</dcterms:modified>
</cp:coreProperties>
</file>