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E03709" w14:textId="77777777" w:rsidR="00B35D73" w:rsidRDefault="00D55EB8" w:rsidP="00511CD1">
      <w:pPr>
        <w:spacing w:after="160" w:line="259" w:lineRule="auto"/>
        <w:sectPr w:rsidR="00B35D73" w:rsidSect="000C2236">
          <w:footerReference w:type="default" r:id="rId8"/>
          <w:headerReference w:type="first" r:id="rId9"/>
          <w:footerReference w:type="first" r:id="rId10"/>
          <w:pgSz w:w="11909" w:h="16834" w:code="9"/>
          <w:pgMar w:top="1474" w:right="890" w:bottom="2835" w:left="890" w:header="720" w:footer="833" w:gutter="0"/>
          <w:cols w:space="720"/>
          <w:titlePg/>
          <w:docGrid w:linePitch="360"/>
        </w:sectPr>
      </w:pPr>
      <w:r>
        <w:rPr>
          <w:noProof/>
          <w:lang w:val="ru-RU"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4355025" wp14:editId="0C5047E1">
                <wp:simplePos x="0" y="0"/>
                <wp:positionH relativeFrom="margin">
                  <wp:align>left</wp:align>
                </wp:positionH>
                <wp:positionV relativeFrom="bottomMargin">
                  <wp:posOffset>1267460</wp:posOffset>
                </wp:positionV>
                <wp:extent cx="3909695" cy="672465"/>
                <wp:effectExtent l="0" t="0" r="0" b="133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9695" cy="6724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47AC74" w14:textId="77777777" w:rsidR="00D55EB8" w:rsidRPr="00DA46E0" w:rsidRDefault="00D55EB8" w:rsidP="00D55EB8">
                            <w:pPr>
                              <w:pStyle w:val="Whitetext"/>
                            </w:pPr>
                          </w:p>
                        </w:txbxContent>
                      </wps:txbx>
                      <wps:bodyPr rot="0" vert="horz" wrap="square" lIns="0" tIns="0" rIns="0" bIns="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35502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99.8pt;width:307.85pt;height:52.9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" filled="f" stroked="f">
                <v:textbox inset="0,0,0,0">
                  <w:txbxContent>
                    <w:p w14:paraId="1A47AC74" w14:textId="77777777" w:rsidR="00D55EB8" w:rsidRPr="00DA46E0" w:rsidRDefault="00D55EB8" w:rsidP="00D55EB8">
                      <w:pPr>
                        <w:pStyle w:val="Whitetext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73AC3D64" w14:textId="77777777" w:rsidR="00613C5E" w:rsidRPr="00B6501C" w:rsidRDefault="00613C5E" w:rsidP="00511CD1">
      <w:pPr>
        <w:spacing w:after="160" w:line="259" w:lineRule="auto"/>
        <w:rPr>
          <w:b/>
          <w:lang w:val="ru-RU"/>
        </w:rPr>
      </w:pPr>
      <w:bookmarkStart w:id="0" w:name="start_typing"/>
      <w:bookmarkEnd w:id="0"/>
      <w:r>
        <w:rPr>
          <w:b/>
          <w:lang w:val="ru-RU"/>
        </w:rPr>
        <w:lastRenderedPageBreak/>
        <w:t>Топсе и Республика Татарстан начинают научное сотрудничество</w:t>
      </w:r>
    </w:p>
    <w:p w14:paraId="31BC1F76" w14:textId="77777777" w:rsidR="00613C5E" w:rsidRPr="00FE2F61" w:rsidRDefault="00613C5E" w:rsidP="00511CD1">
      <w:pPr>
        <w:spacing w:after="160" w:line="259" w:lineRule="auto"/>
        <w:rPr>
          <w:b/>
          <w:lang w:val="ru-RU"/>
        </w:rPr>
      </w:pPr>
      <w:r w:rsidRPr="00FE2F61">
        <w:rPr>
          <w:b/>
          <w:lang w:val="ru-RU"/>
        </w:rPr>
        <w:t>30 августа 2015 года</w:t>
      </w:r>
      <w:r w:rsidR="006F091D" w:rsidRPr="00FE2F61">
        <w:rPr>
          <w:b/>
          <w:lang w:val="ru-RU"/>
        </w:rPr>
        <w:t xml:space="preserve"> в Казани</w:t>
      </w:r>
      <w:r w:rsidRPr="00FE2F61">
        <w:rPr>
          <w:b/>
          <w:lang w:val="ru-RU"/>
        </w:rPr>
        <w:t xml:space="preserve"> на церемонии открытия </w:t>
      </w:r>
      <w:r w:rsidRPr="00FE2F61">
        <w:rPr>
          <w:b/>
        </w:rPr>
        <w:t>XII</w:t>
      </w:r>
      <w:r w:rsidRPr="00FE2F61">
        <w:rPr>
          <w:b/>
          <w:lang w:val="ru-RU"/>
        </w:rPr>
        <w:t xml:space="preserve"> Европейского конгресса по катализу Казанский федеральный университет (КФУ) и Казанский национальный исследовательский технологический университет (КНИТУ) подписали меморандумы о сотрудничестве с компанией </w:t>
      </w:r>
      <w:r w:rsidRPr="00FE2F61">
        <w:rPr>
          <w:b/>
        </w:rPr>
        <w:t>Haldor</w:t>
      </w:r>
      <w:r w:rsidRPr="00FE2F61">
        <w:rPr>
          <w:b/>
          <w:lang w:val="ru-RU"/>
        </w:rPr>
        <w:t xml:space="preserve"> </w:t>
      </w:r>
      <w:r w:rsidRPr="00FE2F61">
        <w:rPr>
          <w:b/>
        </w:rPr>
        <w:t>Topsoe</w:t>
      </w:r>
      <w:r w:rsidRPr="00FE2F61">
        <w:rPr>
          <w:b/>
          <w:lang w:val="ru-RU"/>
        </w:rPr>
        <w:t>.</w:t>
      </w:r>
    </w:p>
    <w:p w14:paraId="190FCEB5" w14:textId="77777777" w:rsidR="00613C5E" w:rsidRPr="002F262C" w:rsidRDefault="00613C5E" w:rsidP="00511CD1">
      <w:pPr>
        <w:spacing w:after="160" w:line="259" w:lineRule="auto"/>
        <w:rPr>
          <w:lang w:val="ru-RU"/>
        </w:rPr>
      </w:pPr>
      <w:r>
        <w:rPr>
          <w:lang w:val="ru-RU"/>
        </w:rPr>
        <w:t xml:space="preserve">В подписании приняли участие ректор КФУ Ильшат Гафуров, ректор КНИТУ Герман Дьяконов и исполнительный вице-президент </w:t>
      </w:r>
      <w:r w:rsidR="00FE2F61">
        <w:t>Haldor</w:t>
      </w:r>
      <w:r w:rsidR="00FE2F61" w:rsidRPr="00FE2F61">
        <w:rPr>
          <w:lang w:val="ru-RU"/>
        </w:rPr>
        <w:t xml:space="preserve"> </w:t>
      </w:r>
      <w:r w:rsidR="00FE2F61">
        <w:t>Topsoe</w:t>
      </w:r>
      <w:r w:rsidR="00FE2F61" w:rsidRPr="00FE2F61">
        <w:rPr>
          <w:lang w:val="ru-RU"/>
        </w:rPr>
        <w:t xml:space="preserve"> </w:t>
      </w:r>
      <w:r w:rsidR="00FE2F61">
        <w:t>A</w:t>
      </w:r>
      <w:r w:rsidR="00FE2F61" w:rsidRPr="00FE2F61">
        <w:rPr>
          <w:lang w:val="ru-RU"/>
        </w:rPr>
        <w:t>/</w:t>
      </w:r>
      <w:r w:rsidR="00FE2F61">
        <w:t>S</w:t>
      </w:r>
      <w:r w:rsidRPr="00241995">
        <w:rPr>
          <w:lang w:val="ru-RU"/>
        </w:rPr>
        <w:t xml:space="preserve"> </w:t>
      </w:r>
      <w:r>
        <w:rPr>
          <w:lang w:val="ru-RU"/>
        </w:rPr>
        <w:t>Йеспер Нерлов. Церемонию посетил врио Президента Республики Татарстан Руст</w:t>
      </w:r>
      <w:r w:rsidR="003C3A60">
        <w:rPr>
          <w:lang w:val="ru-RU"/>
        </w:rPr>
        <w:t>а</w:t>
      </w:r>
      <w:r>
        <w:rPr>
          <w:lang w:val="ru-RU"/>
        </w:rPr>
        <w:t>м Минниханов.</w:t>
      </w:r>
    </w:p>
    <w:p w14:paraId="0E79AB42" w14:textId="77777777" w:rsidR="00613C5E" w:rsidRDefault="00613C5E" w:rsidP="00511CD1">
      <w:pPr>
        <w:spacing w:after="160" w:line="259" w:lineRule="auto"/>
        <w:rPr>
          <w:lang w:val="ru-RU"/>
        </w:rPr>
      </w:pPr>
      <w:r>
        <w:rPr>
          <w:lang w:val="ru-RU"/>
        </w:rPr>
        <w:t xml:space="preserve">Это событие стало следующим шагом по реализации договоренностей, достигнутых во время встречи </w:t>
      </w:r>
      <w:commentRangeStart w:id="1"/>
      <w:r>
        <w:rPr>
          <w:lang w:val="ru-RU"/>
        </w:rPr>
        <w:t>Президента</w:t>
      </w:r>
      <w:commentRangeEnd w:id="1"/>
      <w:r w:rsidR="00EA1342">
        <w:rPr>
          <w:rStyle w:val="ab"/>
        </w:rPr>
        <w:commentReference w:id="1"/>
      </w:r>
      <w:r>
        <w:rPr>
          <w:lang w:val="ru-RU"/>
        </w:rPr>
        <w:t xml:space="preserve"> Республики Татарстан Рустама Минниханова и Генерального директора Топсе</w:t>
      </w:r>
      <w:r w:rsidRPr="00FE4846">
        <w:rPr>
          <w:lang w:val="ru-RU"/>
        </w:rPr>
        <w:t xml:space="preserve"> </w:t>
      </w:r>
      <w:r w:rsidR="00E231EB">
        <w:rPr>
          <w:lang w:val="ru-RU"/>
        </w:rPr>
        <w:t>Бъ</w:t>
      </w:r>
      <w:r w:rsidR="00236787">
        <w:rPr>
          <w:lang w:val="ru-RU"/>
        </w:rPr>
        <w:t>ерне Клаус</w:t>
      </w:r>
      <w:r>
        <w:rPr>
          <w:lang w:val="ru-RU"/>
        </w:rPr>
        <w:t>ена, состоявшейся в Копенгагене 9 октября 2014 года. Стороны договорились о сотрудничестве в области подготовки профессиональных кадров для химической и нефтехимической отрасли Татарстана и совместных научно-исследовательских и промышленных проектах.</w:t>
      </w:r>
    </w:p>
    <w:p w14:paraId="6CABAA9C" w14:textId="77777777" w:rsidR="00613C5E" w:rsidRDefault="00613C5E" w:rsidP="00511CD1">
      <w:pPr>
        <w:spacing w:after="160" w:line="259" w:lineRule="auto"/>
        <w:rPr>
          <w:lang w:val="ru-RU"/>
        </w:rPr>
      </w:pPr>
      <w:r>
        <w:rPr>
          <w:lang w:val="ru-RU"/>
        </w:rPr>
        <w:t xml:space="preserve">В апреле 2015 г. представители компании Топсе посетили вузы, встретились с ректорами и научно-преподавательским составом и ознакомились с имеющейся технической </w:t>
      </w:r>
      <w:r w:rsidR="001B2A4D">
        <w:rPr>
          <w:lang w:val="ru-RU"/>
        </w:rPr>
        <w:t xml:space="preserve">и производственной </w:t>
      </w:r>
      <w:r>
        <w:rPr>
          <w:lang w:val="ru-RU"/>
        </w:rPr>
        <w:t>базой</w:t>
      </w:r>
      <w:r w:rsidR="001B2A4D">
        <w:rPr>
          <w:lang w:val="ru-RU"/>
        </w:rPr>
        <w:t xml:space="preserve"> в Казан</w:t>
      </w:r>
      <w:r w:rsidR="00FE0A95">
        <w:rPr>
          <w:lang w:val="ru-RU"/>
        </w:rPr>
        <w:t>и</w:t>
      </w:r>
      <w:r w:rsidR="001B2A4D">
        <w:rPr>
          <w:lang w:val="ru-RU"/>
        </w:rPr>
        <w:t xml:space="preserve"> и Нижнекамске</w:t>
      </w:r>
      <w:r>
        <w:rPr>
          <w:lang w:val="ru-RU"/>
        </w:rPr>
        <w:t xml:space="preserve">. </w:t>
      </w:r>
      <w:r w:rsidRPr="00505F1E">
        <w:rPr>
          <w:lang w:val="ru-RU"/>
        </w:rPr>
        <w:t>Под</w:t>
      </w:r>
      <w:r>
        <w:rPr>
          <w:lang w:val="ru-RU"/>
        </w:rPr>
        <w:t xml:space="preserve">готовленные меморандумы определяют направления дальнейшей работы. </w:t>
      </w:r>
    </w:p>
    <w:p w14:paraId="10BD2640" w14:textId="77777777" w:rsidR="00FE2F61" w:rsidRDefault="00FE2F61" w:rsidP="00FE2F61">
      <w:pPr>
        <w:spacing w:after="160" w:line="259" w:lineRule="auto"/>
        <w:rPr>
          <w:lang w:val="ru-RU"/>
        </w:rPr>
      </w:pPr>
      <w:r>
        <w:rPr>
          <w:lang w:val="ru-RU"/>
        </w:rPr>
        <w:t xml:space="preserve">«Научные исследования и разработки составляют фундамент деятельности Топсе. За 75-летнюю историю мы накопили уникальный опыт и знания в катализе и его использовании в промышленности. </w:t>
      </w:r>
      <w:r w:rsidRPr="007F2681">
        <w:rPr>
          <w:lang w:val="ru-RU"/>
        </w:rPr>
        <w:t xml:space="preserve">Мы </w:t>
      </w:r>
      <w:r>
        <w:rPr>
          <w:lang w:val="ru-RU"/>
        </w:rPr>
        <w:t>надеемся, что совместный проект с вузами Татарстана сыграет свою роль в подготовке профессиональных кадров, передаче знаний о современных технологиях, и как следствие, развитии нефтехимического комплекса Республики Татарстан», – комментирует событие Йеспер Нерлов</w:t>
      </w:r>
      <w:r w:rsidRPr="002F262C">
        <w:rPr>
          <w:lang w:val="ru-RU"/>
        </w:rPr>
        <w:t>.</w:t>
      </w:r>
    </w:p>
    <w:p w14:paraId="4371173A" w14:textId="77777777" w:rsidR="00FE2F61" w:rsidRPr="00FE2F61" w:rsidRDefault="00370301" w:rsidP="00511CD1">
      <w:pPr>
        <w:spacing w:after="160" w:line="259" w:lineRule="auto"/>
        <w:rPr>
          <w:b/>
          <w:lang w:val="ru-RU"/>
        </w:rPr>
      </w:pPr>
      <w:r w:rsidRPr="00FE2F61">
        <w:rPr>
          <w:b/>
          <w:lang w:val="ru-RU"/>
        </w:rPr>
        <w:t>Сотрудничество</w:t>
      </w:r>
      <w:r w:rsidR="00FE2F61" w:rsidRPr="00FE2F61">
        <w:rPr>
          <w:b/>
          <w:lang w:val="ru-RU"/>
        </w:rPr>
        <w:t xml:space="preserve"> с Казанским национальным исследовательским технологическим университетом</w:t>
      </w:r>
    </w:p>
    <w:p w14:paraId="6494EBD4" w14:textId="77777777" w:rsidR="00613C5E" w:rsidRDefault="00613C5E" w:rsidP="00511CD1">
      <w:pPr>
        <w:spacing w:after="160" w:line="259" w:lineRule="auto"/>
        <w:rPr>
          <w:lang w:val="ru-RU"/>
        </w:rPr>
      </w:pPr>
      <w:r>
        <w:rPr>
          <w:lang w:val="ru-RU"/>
        </w:rPr>
        <w:t xml:space="preserve">Сотрудничество с КНИТУ будет носить образовательный характер. Компания Топсе осуществит </w:t>
      </w:r>
      <w:r w:rsidRPr="003C1D86">
        <w:rPr>
          <w:lang w:val="ru-RU"/>
        </w:rPr>
        <w:t xml:space="preserve"> </w:t>
      </w:r>
      <w:r>
        <w:rPr>
          <w:lang w:val="ru-RU"/>
        </w:rPr>
        <w:t xml:space="preserve"> финансирование совместного научно-исследовательского проекта по созданию инновационных решений для получения синтетических топлив или топливных присадок из легких углеводородов. Помимо выделения гранта, компания Топсе окажет научную и техническую поддержку проекта. Часть работ пройдет в научно-исследовательском центре Топсе в Дании. Топсе также выступит куратором и спонсором обучения лучшего бакалавра КНИТУ в Техническом университете Дании для получения степени магистра по химическому инжинирингу. </w:t>
      </w:r>
    </w:p>
    <w:p w14:paraId="4028031A" w14:textId="77777777" w:rsidR="00FE2F61" w:rsidRPr="00FE2F61" w:rsidRDefault="00FE2F61" w:rsidP="00511CD1">
      <w:pPr>
        <w:spacing w:after="160" w:line="259" w:lineRule="auto"/>
        <w:rPr>
          <w:b/>
          <w:lang w:val="ru-RU"/>
        </w:rPr>
      </w:pPr>
      <w:r w:rsidRPr="00FE2F61">
        <w:rPr>
          <w:b/>
          <w:lang w:val="ru-RU"/>
        </w:rPr>
        <w:t>Сотрудничество с Казански</w:t>
      </w:r>
      <w:r w:rsidR="00370301">
        <w:rPr>
          <w:b/>
          <w:lang w:val="ru-RU"/>
        </w:rPr>
        <w:t>м</w:t>
      </w:r>
      <w:r w:rsidRPr="00FE2F61">
        <w:rPr>
          <w:b/>
          <w:lang w:val="ru-RU"/>
        </w:rPr>
        <w:t xml:space="preserve"> федеральным университетом</w:t>
      </w:r>
    </w:p>
    <w:p w14:paraId="5A0BC32D" w14:textId="77777777" w:rsidR="00613C5E" w:rsidRDefault="00613C5E" w:rsidP="00511CD1">
      <w:pPr>
        <w:spacing w:after="160" w:line="259" w:lineRule="auto"/>
        <w:rPr>
          <w:lang w:val="ru-RU"/>
        </w:rPr>
      </w:pPr>
      <w:r>
        <w:rPr>
          <w:lang w:val="ru-RU"/>
        </w:rPr>
        <w:t xml:space="preserve">Сотрудничество с КФУ предполагает опытно-промышленную разработку катализатора дегидрирования, который является одним из важнейших компонентов для производства </w:t>
      </w:r>
      <w:r>
        <w:rPr>
          <w:lang w:val="ru-RU"/>
        </w:rPr>
        <w:lastRenderedPageBreak/>
        <w:t xml:space="preserve">полимеров. В рамках проекта планируется проведение лабораторных исследований катализатора и его полупромышленное тестирование. </w:t>
      </w:r>
      <w:r w:rsidR="00225D0C" w:rsidRPr="00225D0C">
        <w:rPr>
          <w:lang w:val="ru-RU"/>
        </w:rPr>
        <w:t xml:space="preserve">Этот проект </w:t>
      </w:r>
      <w:r w:rsidR="00225D0C">
        <w:rPr>
          <w:lang w:val="ru-RU"/>
        </w:rPr>
        <w:t xml:space="preserve">также позволит </w:t>
      </w:r>
      <w:r w:rsidR="00225D0C" w:rsidRPr="00225D0C">
        <w:rPr>
          <w:lang w:val="ru-RU"/>
        </w:rPr>
        <w:t>студентам и аспирантам КФУ получить знания и опыт в реализации научных проектов в промышленность.</w:t>
      </w:r>
      <w:r w:rsidR="00225D0C">
        <w:rPr>
          <w:lang w:val="ru-RU"/>
        </w:rPr>
        <w:t xml:space="preserve"> </w:t>
      </w:r>
      <w:r>
        <w:rPr>
          <w:lang w:val="ru-RU"/>
        </w:rPr>
        <w:t xml:space="preserve">Работа будет проводиться совместно с научной группой </w:t>
      </w:r>
      <w:r w:rsidRPr="00BF6659">
        <w:rPr>
          <w:lang w:val="ru-RU"/>
        </w:rPr>
        <w:t xml:space="preserve">под руководством профессора Ламберова А. А., которая уже несколько десятилетий ведет исследования в </w:t>
      </w:r>
      <w:r>
        <w:rPr>
          <w:lang w:val="ru-RU"/>
        </w:rPr>
        <w:t>гетерогенном катализе</w:t>
      </w:r>
      <w:r w:rsidRPr="00BF6659">
        <w:rPr>
          <w:lang w:val="ru-RU"/>
        </w:rPr>
        <w:t xml:space="preserve"> и успешно внедряет свои разработки в промышленность.</w:t>
      </w:r>
      <w:r>
        <w:rPr>
          <w:lang w:val="ru-RU"/>
        </w:rPr>
        <w:t xml:space="preserve"> </w:t>
      </w:r>
    </w:p>
    <w:p w14:paraId="104B812C" w14:textId="77777777" w:rsidR="00C248E5" w:rsidRDefault="00236787" w:rsidP="00511CD1">
      <w:pPr>
        <w:spacing w:after="160" w:line="259" w:lineRule="auto"/>
        <w:rPr>
          <w:lang w:val="ru-RU"/>
        </w:rPr>
      </w:pPr>
      <w:r w:rsidRPr="00236787">
        <w:rPr>
          <w:lang w:val="ru-RU"/>
        </w:rPr>
        <w:t>«</w:t>
      </w:r>
      <w:r w:rsidRPr="00167454">
        <w:rPr>
          <w:lang w:val="ru-RU"/>
        </w:rPr>
        <w:t xml:space="preserve">Важно отметить, что у истоков сотрудничества Республики Татарстан и Топсе стояли основатель компании доктор Хальдор Топсе и Президент Республики Татарстан Рустам Минниханов, которые в ходе личной встречи в 2010 году в штаб-квартире компании в Дании обсудили и приняли перспективные направления сотрудничества. </w:t>
      </w:r>
      <w:r w:rsidRPr="00236787">
        <w:rPr>
          <w:lang w:val="ru-RU"/>
        </w:rPr>
        <w:t>Доктор Топсе был убежден, что в основе технологического прогресса лежит наука. Именно поэтому мы продолжаем развивать научное сотрудничество и взаимодействие с учебными институтами», - комментирует событие  генеральный директор ООО «Хальдор Топсе» Йенс Перрегорд.</w:t>
      </w:r>
    </w:p>
    <w:p w14:paraId="3BA73712" w14:textId="77777777" w:rsidR="00C248E5" w:rsidRDefault="00C248E5" w:rsidP="00511CD1">
      <w:pPr>
        <w:spacing w:after="160" w:line="259" w:lineRule="auto"/>
        <w:rPr>
          <w:lang w:val="ru-RU"/>
        </w:rPr>
      </w:pPr>
    </w:p>
    <w:p w14:paraId="18F88F53" w14:textId="77777777" w:rsidR="00C248E5" w:rsidRDefault="00C248E5" w:rsidP="00C248E5">
      <w:pPr>
        <w:spacing w:after="160" w:line="259" w:lineRule="auto"/>
        <w:rPr>
          <w:lang w:val="ru-RU"/>
        </w:rPr>
      </w:pPr>
      <w:bookmarkStart w:id="2" w:name="_GoBack"/>
      <w:bookmarkEnd w:id="2"/>
    </w:p>
    <w:p w14:paraId="129F1834" w14:textId="77777777" w:rsidR="00C248E5" w:rsidRPr="00166E42" w:rsidRDefault="00C248E5" w:rsidP="00C248E5">
      <w:pPr>
        <w:spacing w:after="160" w:line="259" w:lineRule="auto"/>
        <w:rPr>
          <w:i/>
          <w:color w:val="3B3838" w:themeColor="background2" w:themeShade="40"/>
          <w:lang w:val="ru-RU"/>
        </w:rPr>
      </w:pPr>
      <w:r w:rsidRPr="00166E42">
        <w:rPr>
          <w:i/>
          <w:color w:val="3B3838" w:themeColor="background2" w:themeShade="40"/>
          <w:lang w:val="ru-RU"/>
        </w:rPr>
        <w:t>Контактное лицо по всем вопросам, связанным с данным событием:</w:t>
      </w:r>
      <w:r w:rsidRPr="00166E42">
        <w:rPr>
          <w:i/>
          <w:color w:val="3B3838" w:themeColor="background2" w:themeShade="40"/>
          <w:lang w:val="ru-RU"/>
        </w:rPr>
        <w:br/>
        <w:t>Вера Большакова, менеджер по маркетингу, ООО «Хальдор Топсе»</w:t>
      </w:r>
      <w:r w:rsidRPr="00166E42">
        <w:rPr>
          <w:i/>
          <w:color w:val="3B3838" w:themeColor="background2" w:themeShade="40"/>
          <w:lang w:val="ru-RU"/>
        </w:rPr>
        <w:br/>
        <w:t xml:space="preserve">тел. +7-985-221-94-40, </w:t>
      </w:r>
      <w:r w:rsidRPr="00166E42">
        <w:rPr>
          <w:i/>
          <w:color w:val="3B3838" w:themeColor="background2" w:themeShade="40"/>
        </w:rPr>
        <w:t>e</w:t>
      </w:r>
      <w:r w:rsidRPr="00166E42">
        <w:rPr>
          <w:i/>
          <w:color w:val="3B3838" w:themeColor="background2" w:themeShade="40"/>
          <w:lang w:val="ru-RU"/>
        </w:rPr>
        <w:t>-</w:t>
      </w:r>
      <w:r w:rsidRPr="00166E42">
        <w:rPr>
          <w:i/>
          <w:color w:val="3B3838" w:themeColor="background2" w:themeShade="40"/>
        </w:rPr>
        <w:t>mail</w:t>
      </w:r>
      <w:r w:rsidRPr="00166E42">
        <w:rPr>
          <w:i/>
          <w:color w:val="3B3838" w:themeColor="background2" w:themeShade="40"/>
          <w:lang w:val="ru-RU"/>
        </w:rPr>
        <w:t xml:space="preserve">: </w:t>
      </w:r>
      <w:hyperlink r:id="rId13" w:history="1">
        <w:r w:rsidRPr="00166E42">
          <w:rPr>
            <w:rStyle w:val="aa"/>
            <w:i/>
            <w:color w:val="3B3838" w:themeColor="background2" w:themeShade="40"/>
          </w:rPr>
          <w:t>veb</w:t>
        </w:r>
        <w:r w:rsidRPr="00166E42">
          <w:rPr>
            <w:rStyle w:val="aa"/>
            <w:i/>
            <w:color w:val="3B3838" w:themeColor="background2" w:themeShade="40"/>
            <w:lang w:val="ru-RU"/>
          </w:rPr>
          <w:t>@</w:t>
        </w:r>
        <w:r w:rsidRPr="00166E42">
          <w:rPr>
            <w:rStyle w:val="aa"/>
            <w:i/>
            <w:color w:val="3B3838" w:themeColor="background2" w:themeShade="40"/>
          </w:rPr>
          <w:t>topsoe</w:t>
        </w:r>
        <w:r w:rsidRPr="00166E42">
          <w:rPr>
            <w:rStyle w:val="aa"/>
            <w:i/>
            <w:color w:val="3B3838" w:themeColor="background2" w:themeShade="40"/>
            <w:lang w:val="ru-RU"/>
          </w:rPr>
          <w:t>.</w:t>
        </w:r>
        <w:r w:rsidRPr="00166E42">
          <w:rPr>
            <w:rStyle w:val="aa"/>
            <w:i/>
            <w:color w:val="3B3838" w:themeColor="background2" w:themeShade="40"/>
          </w:rPr>
          <w:t>ru</w:t>
        </w:r>
      </w:hyperlink>
    </w:p>
    <w:p w14:paraId="7C704D71" w14:textId="77777777" w:rsidR="00C248E5" w:rsidRPr="00166E42" w:rsidRDefault="00C248E5" w:rsidP="00C248E5">
      <w:pPr>
        <w:spacing w:after="160" w:line="259" w:lineRule="auto"/>
        <w:rPr>
          <w:i/>
          <w:color w:val="767171" w:themeColor="background2" w:themeShade="80"/>
          <w:lang w:val="ru-RU"/>
        </w:rPr>
      </w:pPr>
    </w:p>
    <w:p w14:paraId="7B57DDFC" w14:textId="77777777" w:rsidR="00C248E5" w:rsidRDefault="00C248E5" w:rsidP="00C248E5">
      <w:pPr>
        <w:pStyle w:val="a5"/>
        <w:jc w:val="right"/>
        <w:rPr>
          <w:lang w:val="ru-RU"/>
        </w:rPr>
      </w:pPr>
    </w:p>
    <w:p w14:paraId="74EC0926" w14:textId="77777777" w:rsidR="00C248E5" w:rsidRPr="00021404" w:rsidRDefault="00C248E5" w:rsidP="00C248E5">
      <w:pPr>
        <w:spacing w:after="160" w:line="259" w:lineRule="auto"/>
        <w:rPr>
          <w:b/>
          <w:lang w:val="ru-RU"/>
        </w:rPr>
      </w:pPr>
      <w:bookmarkStart w:id="3" w:name="Adr"/>
      <w:bookmarkEnd w:id="3"/>
      <w:r>
        <w:rPr>
          <w:b/>
          <w:lang w:val="ru-RU"/>
        </w:rPr>
        <w:t>Краткие сведения о</w:t>
      </w:r>
      <w:r w:rsidRPr="00021404">
        <w:rPr>
          <w:b/>
          <w:lang w:val="ru-RU"/>
        </w:rPr>
        <w:t xml:space="preserve"> компании</w:t>
      </w:r>
    </w:p>
    <w:p w14:paraId="1E27F9B5" w14:textId="77777777" w:rsidR="00C248E5" w:rsidRDefault="00C248E5" w:rsidP="00C248E5">
      <w:pPr>
        <w:spacing w:after="160" w:line="259" w:lineRule="auto"/>
        <w:rPr>
          <w:lang w:val="ru-RU"/>
        </w:rPr>
      </w:pPr>
      <w:r w:rsidRPr="00021404">
        <w:rPr>
          <w:lang w:val="ru-RU"/>
        </w:rPr>
        <w:t>Компания Хальдор Топсе – мировой лидер в катализе и эксперт в создании энергоэффективных технологических решений</w:t>
      </w:r>
      <w:r>
        <w:rPr>
          <w:lang w:val="ru-RU"/>
        </w:rPr>
        <w:t>.</w:t>
      </w:r>
      <w:r w:rsidRPr="00021404">
        <w:rPr>
          <w:lang w:val="ru-RU"/>
        </w:rPr>
        <w:t xml:space="preserve"> </w:t>
      </w:r>
      <w:r>
        <w:rPr>
          <w:lang w:val="ru-RU"/>
        </w:rPr>
        <w:t xml:space="preserve">Портфель предложений компании включает широкий спектр технологий, катализаторов, оборудования и услуг </w:t>
      </w:r>
      <w:r w:rsidRPr="00021404">
        <w:rPr>
          <w:lang w:val="ru-RU"/>
        </w:rPr>
        <w:t>для химической промышленности, нефтепереработки и проц</w:t>
      </w:r>
      <w:r>
        <w:rPr>
          <w:lang w:val="ru-RU"/>
        </w:rPr>
        <w:t xml:space="preserve">ессов экологического назначения. </w:t>
      </w:r>
      <w:r w:rsidRPr="00021404">
        <w:rPr>
          <w:lang w:val="ru-RU"/>
        </w:rPr>
        <w:t>Оптимальные и надежные решения Топсе используются во всем мире, способствуя улучшению качества жизни и окружающей среды.</w:t>
      </w:r>
    </w:p>
    <w:p w14:paraId="7EA354D0" w14:textId="77777777" w:rsidR="00C248E5" w:rsidRDefault="00C248E5" w:rsidP="00C248E5">
      <w:pPr>
        <w:spacing w:after="160" w:line="259" w:lineRule="auto"/>
        <w:rPr>
          <w:lang w:val="ru-RU"/>
        </w:rPr>
      </w:pPr>
      <w:r>
        <w:rPr>
          <w:lang w:val="ru-RU"/>
        </w:rPr>
        <w:t>Компания Хальдор Топсе является долгосрочным партнером Республики Татарстан. У истоков сотрудничества стоял основатель компании доктор Хальдор Топсе, который в 2010 году принимал Президента Республики Татарстан Руст</w:t>
      </w:r>
      <w:r w:rsidR="00103897">
        <w:rPr>
          <w:lang w:val="ru-RU"/>
        </w:rPr>
        <w:t>а</w:t>
      </w:r>
      <w:r>
        <w:rPr>
          <w:lang w:val="ru-RU"/>
        </w:rPr>
        <w:t xml:space="preserve">ма Минниханова в штаб-квартире в Дании. </w:t>
      </w:r>
    </w:p>
    <w:p w14:paraId="5AF9BB61" w14:textId="77777777" w:rsidR="00C248E5" w:rsidRDefault="00C248E5" w:rsidP="00C248E5">
      <w:pPr>
        <w:spacing w:after="160" w:line="259" w:lineRule="auto"/>
        <w:rPr>
          <w:lang w:val="ru-RU"/>
        </w:rPr>
      </w:pPr>
      <w:r>
        <w:rPr>
          <w:lang w:val="ru-RU"/>
        </w:rPr>
        <w:t xml:space="preserve">К настоящему времени с участием Топсе реализованы значимые проекты. </w:t>
      </w:r>
    </w:p>
    <w:p w14:paraId="39964FFB" w14:textId="77777777" w:rsidR="00C248E5" w:rsidRDefault="00C248E5" w:rsidP="00C248E5">
      <w:pPr>
        <w:spacing w:after="160" w:line="259" w:lineRule="auto"/>
        <w:rPr>
          <w:lang w:val="ru-RU"/>
        </w:rPr>
      </w:pPr>
      <w:r>
        <w:rPr>
          <w:lang w:val="ru-RU"/>
        </w:rPr>
        <w:t xml:space="preserve">В 2014 г. на </w:t>
      </w:r>
      <w:r w:rsidRPr="00A71E82">
        <w:rPr>
          <w:lang w:val="ru-RU"/>
        </w:rPr>
        <w:t>ОАО «Танеко»</w:t>
      </w:r>
      <w:r>
        <w:rPr>
          <w:lang w:val="ru-RU"/>
        </w:rPr>
        <w:t xml:space="preserve"> по лицензии Топсе построена и успешно выведена на проектную мощность установка производства водорода производительностью </w:t>
      </w:r>
      <w:r w:rsidRPr="00A71E82">
        <w:rPr>
          <w:lang w:val="ru-RU"/>
        </w:rPr>
        <w:t>135000 м3/час</w:t>
      </w:r>
      <w:r>
        <w:rPr>
          <w:lang w:val="ru-RU"/>
        </w:rPr>
        <w:t>.</w:t>
      </w:r>
      <w:r w:rsidRPr="00A71E82">
        <w:rPr>
          <w:lang w:val="ru-RU"/>
        </w:rPr>
        <w:t xml:space="preserve"> </w:t>
      </w:r>
    </w:p>
    <w:p w14:paraId="56871E8F" w14:textId="77777777" w:rsidR="00C248E5" w:rsidRPr="00DF4FE9" w:rsidRDefault="00C248E5" w:rsidP="00C248E5">
      <w:pPr>
        <w:spacing w:after="160" w:line="259" w:lineRule="auto"/>
        <w:rPr>
          <w:lang w:val="ru-RU"/>
        </w:rPr>
      </w:pPr>
      <w:r>
        <w:rPr>
          <w:lang w:val="ru-RU"/>
        </w:rPr>
        <w:t xml:space="preserve">На ОАО «Аммоний» </w:t>
      </w:r>
      <w:r w:rsidRPr="00A71E82">
        <w:rPr>
          <w:lang w:val="ru-RU"/>
        </w:rPr>
        <w:t>Топсе является лицензиаром уникального агрегата совмещенного производства аммиака и метанола с интервалом производительности от 1350 аммиака + 667 метанола до 2050 аммиака (т/сутки), а также установк</w:t>
      </w:r>
      <w:r>
        <w:rPr>
          <w:lang w:val="ru-RU"/>
        </w:rPr>
        <w:t>а</w:t>
      </w:r>
      <w:r w:rsidRPr="00A71E82">
        <w:rPr>
          <w:lang w:val="ru-RU"/>
        </w:rPr>
        <w:t xml:space="preserve"> производства формальдегида 14 т/сутки</w:t>
      </w:r>
      <w:r>
        <w:rPr>
          <w:lang w:val="ru-RU"/>
        </w:rPr>
        <w:t xml:space="preserve">. </w:t>
      </w:r>
      <w:r w:rsidRPr="00A71E82">
        <w:rPr>
          <w:lang w:val="ru-RU"/>
        </w:rPr>
        <w:t xml:space="preserve">Особенностями </w:t>
      </w:r>
      <w:r>
        <w:rPr>
          <w:lang w:val="ru-RU"/>
        </w:rPr>
        <w:t xml:space="preserve">данного </w:t>
      </w:r>
      <w:r w:rsidRPr="00A71E82">
        <w:rPr>
          <w:lang w:val="ru-RU"/>
        </w:rPr>
        <w:t>проекта являются гибкость технологии, экономическая эффективность и экологическая безопасность.</w:t>
      </w:r>
      <w:r>
        <w:rPr>
          <w:lang w:val="ru-RU"/>
        </w:rPr>
        <w:t xml:space="preserve"> </w:t>
      </w:r>
    </w:p>
    <w:p w14:paraId="18AC2DA4" w14:textId="77777777" w:rsidR="00C248E5" w:rsidRPr="00166E42" w:rsidRDefault="00C248E5" w:rsidP="00C248E5">
      <w:pPr>
        <w:pStyle w:val="a5"/>
        <w:rPr>
          <w:lang w:val="ru-RU"/>
        </w:rPr>
      </w:pPr>
      <w:r w:rsidRPr="00A71E82">
        <w:rPr>
          <w:lang w:val="ru-RU"/>
        </w:rPr>
        <w:t>На автомобилях Камаз с двигателями класса Евро-4 используется катализатор Топсе СКВ для снижения выбросов оксидов азота.</w:t>
      </w:r>
      <w:r>
        <w:rPr>
          <w:lang w:val="ru-RU"/>
        </w:rPr>
        <w:t xml:space="preserve"> </w:t>
      </w:r>
    </w:p>
    <w:p w14:paraId="205FB051" w14:textId="77777777" w:rsidR="00C248E5" w:rsidRDefault="00C248E5" w:rsidP="00511CD1">
      <w:pPr>
        <w:spacing w:after="160" w:line="259" w:lineRule="auto"/>
        <w:rPr>
          <w:lang w:val="ru-RU"/>
        </w:rPr>
      </w:pPr>
    </w:p>
    <w:p w14:paraId="11FBCEB2" w14:textId="77777777" w:rsidR="00177176" w:rsidRPr="00613C5E" w:rsidRDefault="00177176" w:rsidP="00511CD1">
      <w:pPr>
        <w:spacing w:after="160" w:line="259" w:lineRule="auto"/>
        <w:rPr>
          <w:lang w:val="ru-RU"/>
        </w:rPr>
      </w:pPr>
    </w:p>
    <w:sectPr w:rsidR="00177176" w:rsidRPr="00613C5E" w:rsidSect="00177176">
      <w:headerReference w:type="default" r:id="rId14"/>
      <w:footerReference w:type="default" r:id="rId15"/>
      <w:headerReference w:type="first" r:id="rId16"/>
      <w:type w:val="continuous"/>
      <w:pgSz w:w="11909" w:h="16834" w:code="9"/>
      <w:pgMar w:top="1474" w:right="890" w:bottom="1418" w:left="890" w:header="720" w:footer="834" w:gutter="0"/>
      <w:cols w:space="720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Vera Bolshakova" w:date="2015-08-28T13:21:00Z" w:initials="VB">
    <w:p w14:paraId="45A020AA" w14:textId="77777777" w:rsidR="00EA1342" w:rsidRPr="00EA1342" w:rsidRDefault="00EA1342">
      <w:pPr>
        <w:pStyle w:val="ac"/>
        <w:rPr>
          <w:lang w:val="ru-RU"/>
        </w:rPr>
      </w:pPr>
      <w:r>
        <w:rPr>
          <w:rStyle w:val="ab"/>
        </w:rPr>
        <w:annotationRef/>
      </w:r>
      <w:r>
        <w:rPr>
          <w:lang w:val="ru-RU"/>
        </w:rPr>
        <w:t>Удалили врио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5A020A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47E467" w14:textId="77777777" w:rsidR="00116EAB" w:rsidRDefault="00116EAB" w:rsidP="004B15B4">
      <w:pPr>
        <w:spacing w:line="240" w:lineRule="auto"/>
      </w:pPr>
      <w:r>
        <w:separator/>
      </w:r>
    </w:p>
  </w:endnote>
  <w:endnote w:type="continuationSeparator" w:id="0">
    <w:p w14:paraId="73E57692" w14:textId="77777777" w:rsidR="00116EAB" w:rsidRDefault="00116EAB" w:rsidP="004B15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AEA922" w14:textId="77777777" w:rsidR="00B35D73" w:rsidRDefault="00B35D73" w:rsidP="00B35D73">
    <w:pPr>
      <w:pStyle w:val="a5"/>
      <w:jc w:val="right"/>
    </w:pPr>
    <w:r>
      <w:rPr>
        <w:noProof/>
        <w:lang w:val="ru-RU" w:eastAsia="ru-RU"/>
      </w:rPr>
      <w:drawing>
        <wp:inline distT="0" distB="0" distL="0" distR="0" wp14:anchorId="58C71F53" wp14:editId="6A099B3A">
          <wp:extent cx="1701000" cy="159480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HT_logo_Eng_CMYK_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1000" cy="159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8A74AC" w14:textId="77777777" w:rsidR="006B0AEC" w:rsidRDefault="006B0AEC" w:rsidP="001172A1">
    <w:pPr>
      <w:pStyle w:val="a5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BCDA95" w14:textId="77777777" w:rsidR="00166E42" w:rsidRPr="00C248E5" w:rsidRDefault="00166E42" w:rsidP="00C248E5">
    <w:pPr>
      <w:pStyle w:val="a5"/>
    </w:pPr>
    <w:r w:rsidRPr="00C248E5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2B7A91" w14:textId="77777777" w:rsidR="00116EAB" w:rsidRDefault="00116EAB" w:rsidP="004B15B4">
      <w:pPr>
        <w:spacing w:line="240" w:lineRule="auto"/>
      </w:pPr>
      <w:r>
        <w:separator/>
      </w:r>
    </w:p>
  </w:footnote>
  <w:footnote w:type="continuationSeparator" w:id="0">
    <w:p w14:paraId="72164E04" w14:textId="77777777" w:rsidR="00116EAB" w:rsidRDefault="00116EAB" w:rsidP="004B15B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603FEF" w14:textId="77777777" w:rsidR="00166E42" w:rsidRDefault="00166E42" w:rsidP="009D7B6C">
    <w:pPr>
      <w:pStyle w:val="a3"/>
      <w:jc w:val="right"/>
      <w:rPr>
        <w:lang w:val="ru-RU"/>
      </w:rPr>
    </w:pPr>
  </w:p>
  <w:p w14:paraId="1B816967" w14:textId="77777777" w:rsidR="00166E42" w:rsidRDefault="00166E42" w:rsidP="009D7B6C">
    <w:pPr>
      <w:pStyle w:val="a3"/>
      <w:jc w:val="right"/>
      <w:rPr>
        <w:lang w:val="ru-RU"/>
      </w:rPr>
    </w:pPr>
  </w:p>
  <w:p w14:paraId="4EB54306" w14:textId="77777777" w:rsidR="00166E42" w:rsidRDefault="00166E42" w:rsidP="009D7B6C">
    <w:pPr>
      <w:pStyle w:val="a3"/>
      <w:jc w:val="right"/>
      <w:rPr>
        <w:lang w:val="ru-RU"/>
      </w:rPr>
    </w:pPr>
  </w:p>
  <w:p w14:paraId="1AD91646" w14:textId="77777777" w:rsidR="00166E42" w:rsidRDefault="00166E42" w:rsidP="009D7B6C">
    <w:pPr>
      <w:pStyle w:val="a3"/>
      <w:jc w:val="right"/>
      <w:rPr>
        <w:lang w:val="ru-RU"/>
      </w:rPr>
    </w:pPr>
  </w:p>
  <w:p w14:paraId="15382DC9" w14:textId="77777777" w:rsidR="006B0AEC" w:rsidRPr="00166E42" w:rsidRDefault="00166E42" w:rsidP="00166E42">
    <w:pPr>
      <w:spacing w:after="160" w:line="259" w:lineRule="auto"/>
      <w:rPr>
        <w:color w:val="3B3838" w:themeColor="background2" w:themeShade="40"/>
      </w:rPr>
    </w:pPr>
    <w:r w:rsidRPr="00166E42">
      <w:rPr>
        <w:b/>
        <w:i/>
        <w:color w:val="3B3838" w:themeColor="background2" w:themeShade="40"/>
        <w:lang w:val="ru-RU"/>
      </w:rPr>
      <w:t>Пресс-релиз</w:t>
    </w:r>
    <w:r w:rsidR="00CF0D89" w:rsidRPr="00166E42">
      <w:rPr>
        <w:noProof/>
        <w:color w:val="3B3838" w:themeColor="background2" w:themeShade="40"/>
        <w:lang w:val="ru-RU" w:eastAsia="ru-RU"/>
      </w:rPr>
      <w:drawing>
        <wp:anchor distT="0" distB="0" distL="114300" distR="114300" simplePos="0" relativeHeight="251658240" behindDoc="1" locked="0" layoutInCell="1" allowOverlap="1" wp14:anchorId="0D94E560" wp14:editId="24305D8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72960" cy="10711440"/>
          <wp:effectExtent l="0" t="0" r="952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T_side2_Vertical_templete_background_rev1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2960" cy="10711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A55392" w14:textId="77777777" w:rsidR="00B35D73" w:rsidRDefault="00177176" w:rsidP="00177176">
    <w:pPr>
      <w:pStyle w:val="a3"/>
      <w:jc w:val="right"/>
    </w:pPr>
    <w:r>
      <w:rPr>
        <w:noProof/>
        <w:lang w:val="ru-RU" w:eastAsia="ru-RU"/>
      </w:rPr>
      <w:drawing>
        <wp:inline distT="0" distB="0" distL="0" distR="0" wp14:anchorId="6E80F316" wp14:editId="63FA742C">
          <wp:extent cx="1701000" cy="1594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HT_logo_Eng_CMYK_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1000" cy="159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2A8D71" w14:textId="77777777" w:rsidR="00CF0D89" w:rsidRPr="006B0AEC" w:rsidRDefault="00CF0D89" w:rsidP="009D7B6C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0B1396"/>
    <w:multiLevelType w:val="hybridMultilevel"/>
    <w:tmpl w:val="D004DE1E"/>
    <w:lvl w:ilvl="0" w:tplc="6778E56A">
      <w:start w:val="1"/>
      <w:numFmt w:val="bullet"/>
      <w:pStyle w:val="HTbulletlis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C7940AC"/>
    <w:multiLevelType w:val="multilevel"/>
    <w:tmpl w:val="0C883E1C"/>
    <w:lvl w:ilvl="0">
      <w:start w:val="1"/>
      <w:numFmt w:val="decimal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a-DK" w:vendorID="64" w:dllVersion="131078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C5E"/>
    <w:rsid w:val="00015081"/>
    <w:rsid w:val="000C2236"/>
    <w:rsid w:val="00103897"/>
    <w:rsid w:val="0011676A"/>
    <w:rsid w:val="00116EAB"/>
    <w:rsid w:val="001172A1"/>
    <w:rsid w:val="00117621"/>
    <w:rsid w:val="00127344"/>
    <w:rsid w:val="00166E42"/>
    <w:rsid w:val="00167454"/>
    <w:rsid w:val="00177176"/>
    <w:rsid w:val="001B2A4D"/>
    <w:rsid w:val="001D769E"/>
    <w:rsid w:val="001E3C6A"/>
    <w:rsid w:val="00225D0C"/>
    <w:rsid w:val="00233CFD"/>
    <w:rsid w:val="00236787"/>
    <w:rsid w:val="00247B35"/>
    <w:rsid w:val="00356433"/>
    <w:rsid w:val="00370301"/>
    <w:rsid w:val="00374E9A"/>
    <w:rsid w:val="00374EB8"/>
    <w:rsid w:val="00380372"/>
    <w:rsid w:val="0038290E"/>
    <w:rsid w:val="003A146F"/>
    <w:rsid w:val="003C3A60"/>
    <w:rsid w:val="003C4264"/>
    <w:rsid w:val="00463821"/>
    <w:rsid w:val="004A6F9D"/>
    <w:rsid w:val="004B15B4"/>
    <w:rsid w:val="004C5214"/>
    <w:rsid w:val="004F5AC7"/>
    <w:rsid w:val="00504118"/>
    <w:rsid w:val="00511CD1"/>
    <w:rsid w:val="005316C2"/>
    <w:rsid w:val="00541D5F"/>
    <w:rsid w:val="00570D69"/>
    <w:rsid w:val="0057530A"/>
    <w:rsid w:val="0059695B"/>
    <w:rsid w:val="0060000D"/>
    <w:rsid w:val="006012BA"/>
    <w:rsid w:val="00613C5E"/>
    <w:rsid w:val="006262BC"/>
    <w:rsid w:val="00645824"/>
    <w:rsid w:val="00694424"/>
    <w:rsid w:val="006B0AEC"/>
    <w:rsid w:val="006B24DD"/>
    <w:rsid w:val="006C3CE6"/>
    <w:rsid w:val="006C7DA1"/>
    <w:rsid w:val="006F091D"/>
    <w:rsid w:val="006F59A4"/>
    <w:rsid w:val="007102F3"/>
    <w:rsid w:val="00744C72"/>
    <w:rsid w:val="00785FA1"/>
    <w:rsid w:val="00793CFC"/>
    <w:rsid w:val="007A28E7"/>
    <w:rsid w:val="007E53E8"/>
    <w:rsid w:val="007F2332"/>
    <w:rsid w:val="007F38F3"/>
    <w:rsid w:val="008A6DB3"/>
    <w:rsid w:val="008A796A"/>
    <w:rsid w:val="008D29F7"/>
    <w:rsid w:val="0092172D"/>
    <w:rsid w:val="00926E26"/>
    <w:rsid w:val="0097094B"/>
    <w:rsid w:val="00992F85"/>
    <w:rsid w:val="009B6421"/>
    <w:rsid w:val="009D7B6C"/>
    <w:rsid w:val="00A04B2D"/>
    <w:rsid w:val="00B35D73"/>
    <w:rsid w:val="00B4404D"/>
    <w:rsid w:val="00B704AB"/>
    <w:rsid w:val="00C248E5"/>
    <w:rsid w:val="00C409DA"/>
    <w:rsid w:val="00C542AD"/>
    <w:rsid w:val="00CF0D89"/>
    <w:rsid w:val="00D015C1"/>
    <w:rsid w:val="00D55EB8"/>
    <w:rsid w:val="00D754EF"/>
    <w:rsid w:val="00DF27B1"/>
    <w:rsid w:val="00E231EB"/>
    <w:rsid w:val="00E30A87"/>
    <w:rsid w:val="00EA1342"/>
    <w:rsid w:val="00EA4762"/>
    <w:rsid w:val="00EC794D"/>
    <w:rsid w:val="00ED1712"/>
    <w:rsid w:val="00F32BE9"/>
    <w:rsid w:val="00F741C7"/>
    <w:rsid w:val="00F84DD6"/>
    <w:rsid w:val="00FE0A95"/>
    <w:rsid w:val="00FE2F61"/>
    <w:rsid w:val="00FF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FAB9666"/>
  <w15:docId w15:val="{A13ECE53-5D4D-4A9B-90A3-DB9E6016E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2AD"/>
    <w:pPr>
      <w:spacing w:after="0" w:line="280" w:lineRule="atLeast"/>
    </w:pPr>
    <w:rPr>
      <w:rFonts w:ascii="Arial" w:eastAsia="Times New Roman" w:hAnsi="Arial" w:cs="Times New Roman"/>
      <w:szCs w:val="24"/>
      <w:lang w:eastAsia="da-DK"/>
    </w:rPr>
  </w:style>
  <w:style w:type="paragraph" w:styleId="1">
    <w:name w:val="heading 1"/>
    <w:basedOn w:val="a"/>
    <w:next w:val="a"/>
    <w:link w:val="10"/>
    <w:qFormat/>
    <w:rsid w:val="0097094B"/>
    <w:pPr>
      <w:keepNext/>
      <w:numPr>
        <w:numId w:val="4"/>
      </w:numPr>
      <w:tabs>
        <w:tab w:val="clear" w:pos="0"/>
        <w:tab w:val="num" w:pos="810"/>
      </w:tabs>
      <w:spacing w:after="120" w:line="240" w:lineRule="atLeast"/>
      <w:ind w:left="810" w:hanging="810"/>
      <w:outlineLvl w:val="0"/>
    </w:pPr>
    <w:rPr>
      <w:b/>
      <w:kern w:val="28"/>
      <w:szCs w:val="20"/>
    </w:rPr>
  </w:style>
  <w:style w:type="paragraph" w:styleId="2">
    <w:name w:val="heading 2"/>
    <w:basedOn w:val="a"/>
    <w:next w:val="a"/>
    <w:link w:val="20"/>
    <w:qFormat/>
    <w:rsid w:val="0097094B"/>
    <w:pPr>
      <w:keepNext/>
      <w:keepLines/>
      <w:numPr>
        <w:ilvl w:val="1"/>
        <w:numId w:val="4"/>
      </w:numPr>
      <w:tabs>
        <w:tab w:val="clear" w:pos="0"/>
        <w:tab w:val="num" w:pos="810"/>
      </w:tabs>
      <w:spacing w:after="80" w:line="240" w:lineRule="atLeast"/>
      <w:ind w:left="810" w:hanging="810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97094B"/>
    <w:pPr>
      <w:keepNext/>
      <w:keepLines/>
      <w:numPr>
        <w:ilvl w:val="2"/>
        <w:numId w:val="4"/>
      </w:numPr>
      <w:tabs>
        <w:tab w:val="clear" w:pos="0"/>
        <w:tab w:val="num" w:pos="810"/>
      </w:tabs>
      <w:spacing w:after="80" w:line="240" w:lineRule="atLeast"/>
      <w:ind w:left="810" w:hanging="810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4F5AC7"/>
    <w:pPr>
      <w:keepNext/>
      <w:keepLines/>
      <w:numPr>
        <w:ilvl w:val="3"/>
        <w:numId w:val="4"/>
      </w:numPr>
      <w:tabs>
        <w:tab w:val="clear" w:pos="0"/>
        <w:tab w:val="num" w:pos="810"/>
      </w:tabs>
      <w:spacing w:after="80" w:line="240" w:lineRule="atLeast"/>
      <w:ind w:left="810" w:hanging="810"/>
      <w:outlineLvl w:val="3"/>
    </w:pPr>
    <w:rPr>
      <w:b/>
      <w:szCs w:val="26"/>
    </w:rPr>
  </w:style>
  <w:style w:type="paragraph" w:styleId="5">
    <w:name w:val="heading 5"/>
    <w:basedOn w:val="HTbody"/>
    <w:next w:val="a"/>
    <w:link w:val="50"/>
    <w:uiPriority w:val="9"/>
    <w:unhideWhenUsed/>
    <w:qFormat/>
    <w:rsid w:val="00A04B2D"/>
    <w:pPr>
      <w:spacing w:line="720" w:lineRule="atLeast"/>
      <w:outlineLvl w:val="4"/>
    </w:pPr>
    <w:rPr>
      <w:color w:val="54C9E9"/>
      <w:sz w:val="68"/>
      <w:szCs w:val="6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094B"/>
    <w:rPr>
      <w:rFonts w:ascii="Arial" w:eastAsia="Times New Roman" w:hAnsi="Arial" w:cs="Times New Roman"/>
      <w:b/>
      <w:kern w:val="28"/>
      <w:szCs w:val="20"/>
      <w:lang w:eastAsia="da-DK"/>
    </w:rPr>
  </w:style>
  <w:style w:type="character" w:customStyle="1" w:styleId="20">
    <w:name w:val="Заголовок 2 Знак"/>
    <w:basedOn w:val="a0"/>
    <w:link w:val="2"/>
    <w:rsid w:val="0097094B"/>
    <w:rPr>
      <w:rFonts w:ascii="Arial" w:eastAsia="Times New Roman" w:hAnsi="Arial" w:cs="Times New Roman"/>
      <w:b/>
      <w:szCs w:val="20"/>
      <w:lang w:eastAsia="da-DK"/>
    </w:rPr>
  </w:style>
  <w:style w:type="character" w:customStyle="1" w:styleId="30">
    <w:name w:val="Заголовок 3 Знак"/>
    <w:basedOn w:val="a0"/>
    <w:link w:val="3"/>
    <w:rsid w:val="0097094B"/>
    <w:rPr>
      <w:rFonts w:ascii="Arial" w:eastAsia="Times New Roman" w:hAnsi="Arial" w:cs="Times New Roman"/>
      <w:b/>
      <w:szCs w:val="20"/>
      <w:lang w:eastAsia="da-DK"/>
    </w:rPr>
  </w:style>
  <w:style w:type="character" w:customStyle="1" w:styleId="40">
    <w:name w:val="Заголовок 4 Знак"/>
    <w:basedOn w:val="a0"/>
    <w:link w:val="4"/>
    <w:rsid w:val="004F5AC7"/>
    <w:rPr>
      <w:rFonts w:ascii="Arial" w:eastAsia="Times New Roman" w:hAnsi="Arial" w:cs="Times New Roman"/>
      <w:b/>
      <w:szCs w:val="26"/>
      <w:lang w:eastAsia="da-DK"/>
    </w:rPr>
  </w:style>
  <w:style w:type="paragraph" w:customStyle="1" w:styleId="HTnormal">
    <w:name w:val="HT normal"/>
    <w:basedOn w:val="a"/>
    <w:rsid w:val="00C542AD"/>
    <w:pPr>
      <w:tabs>
        <w:tab w:val="left" w:pos="851"/>
      </w:tabs>
    </w:pPr>
  </w:style>
  <w:style w:type="paragraph" w:customStyle="1" w:styleId="HTbody">
    <w:name w:val="HT body"/>
    <w:basedOn w:val="HTnormal"/>
    <w:rsid w:val="0097094B"/>
    <w:pPr>
      <w:tabs>
        <w:tab w:val="clear" w:pos="851"/>
        <w:tab w:val="left" w:pos="270"/>
      </w:tabs>
      <w:spacing w:after="280"/>
    </w:pPr>
  </w:style>
  <w:style w:type="paragraph" w:customStyle="1" w:styleId="HTbulletlist">
    <w:name w:val="HT bullet list"/>
    <w:basedOn w:val="a"/>
    <w:rsid w:val="006C3CE6"/>
    <w:pPr>
      <w:numPr>
        <w:numId w:val="5"/>
      </w:numPr>
      <w:tabs>
        <w:tab w:val="left" w:pos="539"/>
        <w:tab w:val="left" w:pos="902"/>
      </w:tabs>
      <w:spacing w:after="240"/>
      <w:ind w:left="357" w:hanging="357"/>
      <w:contextualSpacing/>
    </w:pPr>
  </w:style>
  <w:style w:type="paragraph" w:customStyle="1" w:styleId="HTHeader">
    <w:name w:val="HT Header"/>
    <w:basedOn w:val="a"/>
    <w:rsid w:val="006F59A4"/>
    <w:pPr>
      <w:tabs>
        <w:tab w:val="right" w:pos="8505"/>
      </w:tabs>
      <w:spacing w:line="280" w:lineRule="exact"/>
    </w:pPr>
    <w:rPr>
      <w:rFonts w:cs="Arial"/>
      <w:sz w:val="20"/>
      <w:szCs w:val="20"/>
      <w:lang w:val="da-DK"/>
    </w:rPr>
  </w:style>
  <w:style w:type="character" w:customStyle="1" w:styleId="50">
    <w:name w:val="Заголовок 5 Знак"/>
    <w:basedOn w:val="a0"/>
    <w:link w:val="5"/>
    <w:uiPriority w:val="9"/>
    <w:rsid w:val="00A04B2D"/>
    <w:rPr>
      <w:rFonts w:ascii="Arial" w:eastAsia="Times New Roman" w:hAnsi="Arial" w:cs="Times New Roman"/>
      <w:color w:val="54C9E9"/>
      <w:sz w:val="68"/>
      <w:szCs w:val="68"/>
      <w:lang w:eastAsia="da-DK"/>
    </w:rPr>
  </w:style>
  <w:style w:type="paragraph" w:styleId="a3">
    <w:name w:val="header"/>
    <w:basedOn w:val="a"/>
    <w:link w:val="a4"/>
    <w:uiPriority w:val="99"/>
    <w:unhideWhenUsed/>
    <w:rsid w:val="004B15B4"/>
    <w:pPr>
      <w:tabs>
        <w:tab w:val="center" w:pos="4680"/>
        <w:tab w:val="right" w:pos="9360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15B4"/>
    <w:rPr>
      <w:rFonts w:ascii="Arial" w:eastAsia="Times New Roman" w:hAnsi="Arial" w:cs="Times New Roman"/>
      <w:szCs w:val="24"/>
      <w:lang w:eastAsia="da-DK"/>
    </w:rPr>
  </w:style>
  <w:style w:type="paragraph" w:styleId="a5">
    <w:name w:val="footer"/>
    <w:basedOn w:val="a"/>
    <w:link w:val="a6"/>
    <w:uiPriority w:val="99"/>
    <w:unhideWhenUsed/>
    <w:rsid w:val="004B15B4"/>
    <w:pPr>
      <w:tabs>
        <w:tab w:val="center" w:pos="4680"/>
        <w:tab w:val="right" w:pos="9360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15B4"/>
    <w:rPr>
      <w:rFonts w:ascii="Arial" w:eastAsia="Times New Roman" w:hAnsi="Arial" w:cs="Times New Roman"/>
      <w:szCs w:val="24"/>
      <w:lang w:eastAsia="da-DK"/>
    </w:rPr>
  </w:style>
  <w:style w:type="character" w:styleId="a7">
    <w:name w:val="Placeholder Text"/>
    <w:basedOn w:val="a0"/>
    <w:uiPriority w:val="99"/>
    <w:semiHidden/>
    <w:rsid w:val="004B15B4"/>
    <w:rPr>
      <w:color w:val="808080"/>
    </w:rPr>
  </w:style>
  <w:style w:type="paragraph" w:customStyle="1" w:styleId="Whitetext">
    <w:name w:val="White text"/>
    <w:qFormat/>
    <w:rsid w:val="00117621"/>
    <w:pPr>
      <w:spacing w:after="0" w:line="220" w:lineRule="atLeast"/>
    </w:pPr>
    <w:rPr>
      <w:rFonts w:ascii="Arial" w:eastAsia="Times New Roman" w:hAnsi="Arial" w:cs="Times New Roman"/>
      <w:color w:val="FFFFFF" w:themeColor="background1"/>
      <w:sz w:val="17"/>
      <w:szCs w:val="17"/>
      <w:lang w:eastAsia="da-DK"/>
    </w:rPr>
  </w:style>
  <w:style w:type="paragraph" w:styleId="a8">
    <w:name w:val="Balloon Text"/>
    <w:basedOn w:val="a"/>
    <w:link w:val="a9"/>
    <w:uiPriority w:val="99"/>
    <w:semiHidden/>
    <w:unhideWhenUsed/>
    <w:rsid w:val="00613C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3C5E"/>
    <w:rPr>
      <w:rFonts w:ascii="Tahoma" w:eastAsia="Times New Roman" w:hAnsi="Tahoma" w:cs="Tahoma"/>
      <w:sz w:val="16"/>
      <w:szCs w:val="16"/>
      <w:lang w:eastAsia="da-DK"/>
    </w:rPr>
  </w:style>
  <w:style w:type="character" w:styleId="aa">
    <w:name w:val="Hyperlink"/>
    <w:basedOn w:val="a0"/>
    <w:uiPriority w:val="99"/>
    <w:unhideWhenUsed/>
    <w:rsid w:val="00166E42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EA1342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EA1342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EA1342"/>
    <w:rPr>
      <w:rFonts w:ascii="Arial" w:eastAsia="Times New Roman" w:hAnsi="Arial" w:cs="Times New Roman"/>
      <w:sz w:val="20"/>
      <w:szCs w:val="20"/>
      <w:lang w:eastAsia="da-DK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A1342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EA1342"/>
    <w:rPr>
      <w:rFonts w:ascii="Arial" w:eastAsia="Times New Roman" w:hAnsi="Arial" w:cs="Times New Roman"/>
      <w:b/>
      <w:bCs/>
      <w:sz w:val="20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veb@topsoe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mments" Target="comments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2BC65-CB4E-47A5-B770-4FDD4F6F7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796</Words>
  <Characters>4539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Bolshakova</dc:creator>
  <cp:lastModifiedBy>Лаззат И. Хайдаров</cp:lastModifiedBy>
  <cp:revision>2</cp:revision>
  <cp:lastPrinted>2015-08-19T10:01:00Z</cp:lastPrinted>
  <dcterms:created xsi:type="dcterms:W3CDTF">2015-08-28T12:15:00Z</dcterms:created>
  <dcterms:modified xsi:type="dcterms:W3CDTF">2015-08-28T12:15:00Z</dcterms:modified>
</cp:coreProperties>
</file>