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A2" w:rsidRDefault="00D166A2" w:rsidP="00D166A2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 ходе весенне-полевых работ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Структура посевных площадей</w:t>
      </w:r>
    </w:p>
    <w:p w:rsidR="00D166A2" w:rsidRP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Площади посевов полевых культур в текущем году составят 2,9 млн. га, что на уровне прошлых лет, в том числе из 1,7 млн. га ярового сева</w:t>
      </w:r>
      <w:r w:rsidRPr="00D166A2">
        <w:rPr>
          <w:rFonts w:ascii="Arial" w:hAnsi="Arial" w:cs="Arial"/>
          <w:b/>
          <w:color w:val="000000"/>
          <w:sz w:val="18"/>
          <w:szCs w:val="18"/>
        </w:rPr>
        <w:t>,</w:t>
      </w:r>
      <w:r w:rsidRPr="00D166A2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при этом яровые зерновые -1,0 млн. га, из них: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яровая пшеница – 474,0 тыс. га,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ячмень – 400 тыс. га,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горох – 60 тыс. га,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технические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культуры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 более 205 тыс.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 xml:space="preserve">га (в том </w:t>
      </w:r>
      <w:proofErr w:type="spellStart"/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чиле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сахарная свекла – 57 тыс. га</w:t>
      </w:r>
      <w:proofErr w:type="gramEnd"/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рапс – 89 тыс. га),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кормовые – около 1,0 млн. га.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В республике посевные работы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близятся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 завершению.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Посеяно 1550 тыс. га (90% от прогноза) яровых культур,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в том числе яровые зерновые – 1021 тыс. га (95%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>
        <w:rPr>
          <w:rStyle w:val="a4"/>
          <w:rFonts w:ascii="Arial" w:hAnsi="Arial" w:cs="Arial"/>
          <w:color w:val="000000"/>
          <w:sz w:val="18"/>
          <w:szCs w:val="18"/>
        </w:rPr>
        <w:t>),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из них яровая пшеница – 451 тыс. га (95%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 w:rsidRPr="00D166A2">
        <w:rPr>
          <w:rFonts w:ascii="Arial" w:hAnsi="Arial" w:cs="Arial"/>
          <w:b/>
          <w:color w:val="000000"/>
          <w:sz w:val="18"/>
          <w:szCs w:val="18"/>
        </w:rPr>
        <w:t>),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ячмень – 393 тыс. га (98%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 w:rsidRPr="00D166A2">
        <w:rPr>
          <w:rFonts w:ascii="Arial" w:hAnsi="Arial" w:cs="Arial"/>
          <w:b/>
          <w:color w:val="000000"/>
          <w:sz w:val="18"/>
          <w:szCs w:val="18"/>
        </w:rPr>
        <w:t>),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горох – 58,6 тыс. га (93%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 w:rsidRPr="00D166A2">
        <w:rPr>
          <w:rFonts w:ascii="Arial" w:hAnsi="Arial" w:cs="Arial"/>
          <w:b/>
          <w:color w:val="000000"/>
          <w:sz w:val="18"/>
          <w:szCs w:val="18"/>
        </w:rPr>
        <w:t>),</w:t>
      </w:r>
    </w:p>
    <w:p w:rsidR="00D166A2" w:rsidRP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Сахарная свекла – 57,0 тыс. га (99%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 w:rsidRPr="00D166A2">
        <w:rPr>
          <w:rFonts w:ascii="Arial" w:hAnsi="Arial" w:cs="Arial"/>
          <w:b/>
          <w:color w:val="000000"/>
          <w:sz w:val="18"/>
          <w:szCs w:val="18"/>
        </w:rPr>
        <w:t>),</w:t>
      </w:r>
    </w:p>
    <w:p w:rsidR="00D166A2" w:rsidRP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Рапс – 39,5 тыс. га (44%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к прогнозу</w:t>
      </w:r>
      <w:r w:rsidRPr="00D166A2">
        <w:rPr>
          <w:rFonts w:ascii="Arial" w:hAnsi="Arial" w:cs="Arial"/>
          <w:b/>
          <w:color w:val="000000"/>
          <w:sz w:val="18"/>
          <w:szCs w:val="18"/>
        </w:rPr>
        <w:t>),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Кормовые – 253 тыс.га.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Состояние озимых</w:t>
      </w:r>
    </w:p>
    <w:p w:rsidR="00D166A2" w:rsidRP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С осени посеяно 590 тыс. га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озимых (в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том числе: озимая пшеница – 340 тыс. га, озимая рожь – 240 тыс. га, тритикале – 10 тыс. га).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основном все они в хорошем состоянии, гибель составляет около 30 тыс. гектаров или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6% посевов.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Оперативно ведут полевые работы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Нурлатский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район - посеяно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95% площадей,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Апастовский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Атнинский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Алексеевский,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Балтасинский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Буинский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Нижнекамский,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Мамадышский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Р.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Слободский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Тюлячинский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90 и более процентов.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Погода последних дней позволит всем районам качественно досеять оставшиеся площади, проблемы влаги в республике пока нет.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На полях работает около 2</w:t>
      </w:r>
      <w:r w:rsidRPr="00D166A2">
        <w:rPr>
          <w:rFonts w:ascii="Arial" w:hAnsi="Arial" w:cs="Arial"/>
          <w:b/>
          <w:color w:val="000000"/>
          <w:sz w:val="18"/>
          <w:szCs w:val="18"/>
        </w:rPr>
        <w:t>,8</w:t>
      </w:r>
      <w:r w:rsidRPr="00D166A2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тыс</w:t>
      </w:r>
      <w:r>
        <w:rPr>
          <w:rStyle w:val="a4"/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единиц посевной техники, в том числе около 600 посевных комплексов, что позволило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течение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8 дней обеспечить производительность более 100 тыс. га в сутки.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Сев проводится качественными и протравленными семенами. Доля элитных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высокорепродукционных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посевов составляет 80%.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За апрель и две декады мая выпало от 40 до 90 мм осадков в зависимости от зоны (среднемноголетнее количество осадков за данный период 56 мм). Благодаря этому имеем около 170 мм продуктивной влаги в метровом слое почвы (</w:t>
      </w:r>
      <w:proofErr w:type="gramStart"/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среднемноголетнее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130-140 мм).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Минеральные удобрения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По республике накоплено и внесено (с учетом осеннего внесения) 113,2 тыс. тонн д.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., что составляет 40,2 кг д.в./га (в 2014 году на ту же дату 47,1 кг д.в./га). Также в последние годы республика начала широко применять бактериальные удобрения и стимуляторы роста (в прошлом году применяли на площади 1 млн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.г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а, в этом году задача минимум 1,5 млн.га, что тоже даст положительный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166A2">
        <w:rPr>
          <w:rStyle w:val="a4"/>
          <w:rFonts w:ascii="Arial" w:hAnsi="Arial" w:cs="Arial"/>
          <w:b w:val="0"/>
          <w:color w:val="000000"/>
          <w:sz w:val="18"/>
          <w:szCs w:val="18"/>
        </w:rPr>
        <w:t>эффект</w:t>
      </w:r>
      <w:r>
        <w:rPr>
          <w:rStyle w:val="a4"/>
          <w:rFonts w:ascii="Arial" w:hAnsi="Arial" w:cs="Arial"/>
          <w:color w:val="000000"/>
          <w:sz w:val="18"/>
          <w:szCs w:val="18"/>
        </w:rPr>
        <w:t>).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Обеспечение ГСМ</w:t>
      </w:r>
    </w:p>
    <w:p w:rsidR="00D166A2" w:rsidRDefault="00D166A2" w:rsidP="00D166A2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Для проведения полного комплекса весенне-полевых работ сельхозпредприятиям РТ требуется 70 тыс. тонн дизельного топлива. Отпускная цена – 31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руб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кг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(рыночная цена 36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руб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/кг).</w:t>
      </w:r>
    </w:p>
    <w:p w:rsidR="00473D80" w:rsidRDefault="00D166A2" w:rsidP="00D166A2">
      <w:pPr>
        <w:jc w:val="both"/>
      </w:pPr>
    </w:p>
    <w:sectPr w:rsidR="00473D80" w:rsidSect="0001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A2"/>
    <w:rsid w:val="000164A4"/>
    <w:rsid w:val="00303773"/>
    <w:rsid w:val="007E1532"/>
    <w:rsid w:val="00AA5925"/>
    <w:rsid w:val="00B45423"/>
    <w:rsid w:val="00D1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6A2"/>
    <w:rPr>
      <w:b/>
      <w:bCs/>
    </w:rPr>
  </w:style>
  <w:style w:type="character" w:customStyle="1" w:styleId="apple-converted-space">
    <w:name w:val="apple-converted-space"/>
    <w:basedOn w:val="a0"/>
    <w:rsid w:val="00D16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</dc:creator>
  <cp:lastModifiedBy>Шайхутдинова</cp:lastModifiedBy>
  <cp:revision>1</cp:revision>
  <dcterms:created xsi:type="dcterms:W3CDTF">2015-05-18T16:57:00Z</dcterms:created>
  <dcterms:modified xsi:type="dcterms:W3CDTF">2015-05-18T16:59:00Z</dcterms:modified>
</cp:coreProperties>
</file>