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095" w:rsidRPr="000C3416" w:rsidRDefault="00614095" w:rsidP="00614095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40"/>
          <w:lang w:eastAsia="ru-RU"/>
        </w:rPr>
      </w:pPr>
      <w:r w:rsidRPr="00AF34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B018ABB" wp14:editId="7533FBA0">
            <wp:simplePos x="0" y="0"/>
            <wp:positionH relativeFrom="column">
              <wp:posOffset>2444949</wp:posOffset>
            </wp:positionH>
            <wp:positionV relativeFrom="paragraph">
              <wp:posOffset>-12065</wp:posOffset>
            </wp:positionV>
            <wp:extent cx="751115" cy="7296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15" cy="72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pacing w:val="40"/>
          <w:lang w:eastAsia="ru-RU"/>
        </w:rPr>
        <w:t xml:space="preserve">       </w:t>
      </w:r>
      <w:r w:rsidRPr="00B075DB">
        <w:rPr>
          <w:rFonts w:ascii="Times New Roman" w:eastAsia="Times New Roman" w:hAnsi="Times New Roman" w:cs="Times New Roman"/>
          <w:b/>
          <w:bCs/>
          <w:spacing w:val="40"/>
          <w:lang w:eastAsia="ru-RU"/>
        </w:rPr>
        <w:t xml:space="preserve">МИНИСТЕРСТВО </w:t>
      </w:r>
      <w:r>
        <w:rPr>
          <w:rFonts w:ascii="Times New Roman" w:eastAsia="Times New Roman" w:hAnsi="Times New Roman" w:cs="Times New Roman"/>
          <w:b/>
          <w:bCs/>
          <w:spacing w:val="4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pacing w:val="40"/>
          <w:lang w:val="tt-RU" w:eastAsia="ru-RU"/>
        </w:rPr>
        <w:t>ТАТАРСТАН РЕСПУБЛИКАСЫ</w:t>
      </w:r>
    </w:p>
    <w:p w:rsidR="00614095" w:rsidRPr="00EF463F" w:rsidRDefault="00614095" w:rsidP="00614095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40"/>
          <w:lang w:eastAsia="ru-RU"/>
        </w:rPr>
        <w:t xml:space="preserve"> </w:t>
      </w:r>
      <w:r w:rsidRPr="00B075DB">
        <w:rPr>
          <w:rFonts w:ascii="Times New Roman" w:eastAsia="Times New Roman" w:hAnsi="Times New Roman" w:cs="Times New Roman"/>
          <w:b/>
          <w:bCs/>
          <w:spacing w:val="40"/>
          <w:lang w:eastAsia="ru-RU"/>
        </w:rPr>
        <w:t>ОБРАЗОВАНИЯ И НАУКИ</w:t>
      </w:r>
      <w:r w:rsidRPr="00EF463F">
        <w:rPr>
          <w:rFonts w:ascii="Times New Roman" w:eastAsia="Times New Roman" w:hAnsi="Times New Roman" w:cs="Times New Roman"/>
          <w:b/>
          <w:bCs/>
          <w:spacing w:val="40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0"/>
          <w:lang w:val="tt-RU" w:eastAsia="ru-RU"/>
        </w:rPr>
        <w:t xml:space="preserve">                       </w:t>
      </w:r>
      <w:r w:rsidRPr="00B075DB">
        <w:rPr>
          <w:rFonts w:ascii="Times New Roman" w:eastAsia="Times New Roman" w:hAnsi="Times New Roman" w:cs="Times New Roman"/>
          <w:b/>
          <w:bCs/>
          <w:spacing w:val="40"/>
          <w:lang w:val="tt-RU" w:eastAsia="ru-RU"/>
        </w:rPr>
        <w:t xml:space="preserve">МӘГАРИФ ҺӘМ ФӘН </w:t>
      </w:r>
    </w:p>
    <w:p w:rsidR="00614095" w:rsidRDefault="00614095" w:rsidP="0061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DB">
        <w:rPr>
          <w:rFonts w:ascii="Times New Roman" w:eastAsia="Times New Roman" w:hAnsi="Times New Roman" w:cs="Times New Roman"/>
          <w:b/>
          <w:bCs/>
          <w:spacing w:val="40"/>
          <w:lang w:eastAsia="ru-RU"/>
        </w:rPr>
        <w:t>РЕСПУБЛИКИ ТАТАРСТАН</w:t>
      </w:r>
      <w:r w:rsidRPr="00AF34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</w:t>
      </w:r>
      <w:r w:rsidRPr="00B075DB">
        <w:rPr>
          <w:rFonts w:ascii="Times New Roman" w:eastAsia="Times New Roman" w:hAnsi="Times New Roman" w:cs="Times New Roman"/>
          <w:b/>
          <w:bCs/>
          <w:spacing w:val="40"/>
          <w:lang w:val="tt-RU" w:eastAsia="ru-RU"/>
        </w:rPr>
        <w:t>МИНИСТРЛЫГЫ</w:t>
      </w:r>
    </w:p>
    <w:p w:rsidR="00614095" w:rsidRPr="00B075DB" w:rsidRDefault="00614095" w:rsidP="00614095">
      <w:pPr>
        <w:pBdr>
          <w:bottom w:val="thinThickSmallGap" w:sz="18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caps/>
          <w:spacing w:val="30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075DB">
        <w:rPr>
          <w:rFonts w:ascii="Times New Roman" w:eastAsia="Times New Roman" w:hAnsi="Times New Roman" w:cs="Times New Roman"/>
          <w:b/>
          <w:caps/>
          <w:spacing w:val="30"/>
          <w:lang w:eastAsia="ru-RU"/>
        </w:rPr>
        <w:t>ПРЕСС-СЛУЖБА</w:t>
      </w:r>
      <w:r w:rsidRPr="00EF463F">
        <w:rPr>
          <w:rFonts w:ascii="Times New Roman" w:eastAsia="Times New Roman" w:hAnsi="Times New Roman" w:cs="Times New Roman"/>
          <w:b/>
          <w:caps/>
          <w:spacing w:val="30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pacing w:val="30"/>
          <w:lang w:val="tt-RU" w:eastAsia="ru-RU"/>
        </w:rPr>
        <w:t xml:space="preserve">                                     </w:t>
      </w:r>
      <w:r w:rsidRPr="00B075DB">
        <w:rPr>
          <w:rFonts w:ascii="Times New Roman" w:eastAsia="Times New Roman" w:hAnsi="Times New Roman" w:cs="Times New Roman"/>
          <w:b/>
          <w:caps/>
          <w:spacing w:val="30"/>
          <w:lang w:val="tt-RU" w:eastAsia="ru-RU"/>
        </w:rPr>
        <w:t>МАТБУГАТ Ү</w:t>
      </w:r>
      <w:proofErr w:type="gramStart"/>
      <w:r w:rsidRPr="00B075DB">
        <w:rPr>
          <w:rFonts w:ascii="Times New Roman" w:eastAsia="Times New Roman" w:hAnsi="Times New Roman" w:cs="Times New Roman"/>
          <w:b/>
          <w:caps/>
          <w:spacing w:val="30"/>
          <w:lang w:val="tt-RU" w:eastAsia="ru-RU"/>
        </w:rPr>
        <w:t>З</w:t>
      </w:r>
      <w:proofErr w:type="gramEnd"/>
      <w:r w:rsidRPr="00B075DB">
        <w:rPr>
          <w:rFonts w:ascii="Times New Roman" w:eastAsia="Times New Roman" w:hAnsi="Times New Roman" w:cs="Times New Roman"/>
          <w:b/>
          <w:caps/>
          <w:spacing w:val="30"/>
          <w:lang w:val="tt-RU" w:eastAsia="ru-RU"/>
        </w:rPr>
        <w:t>ӘГЕ</w:t>
      </w:r>
    </w:p>
    <w:p w:rsidR="00614095" w:rsidRDefault="00614095" w:rsidP="00614095">
      <w:pPr>
        <w:pBdr>
          <w:bottom w:val="thinThickSmallGap" w:sz="18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 xml:space="preserve">           </w:t>
      </w:r>
      <w:r w:rsidRPr="00EF463F">
        <w:rPr>
          <w:rFonts w:ascii="Times New Roman" w:eastAsia="Times New Roman" w:hAnsi="Times New Roman" w:cs="Times New Roman"/>
          <w:sz w:val="16"/>
          <w:szCs w:val="16"/>
          <w:lang w:eastAsia="ru-RU"/>
        </w:rPr>
        <w:t>ул. Кремлевская, д. 9, г. Казань, 420111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                                             </w:t>
      </w:r>
      <w:r w:rsidRPr="00EF463F">
        <w:rPr>
          <w:rFonts w:ascii="Times New Roman" w:eastAsia="Times New Roman" w:hAnsi="Times New Roman" w:cs="Times New Roman"/>
          <w:sz w:val="16"/>
          <w:szCs w:val="16"/>
          <w:lang w:eastAsia="ru-RU"/>
        </w:rPr>
        <w:t>Кремль</w:t>
      </w:r>
      <w:r w:rsidRPr="00EF463F"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 xml:space="preserve"> урамы</w:t>
      </w:r>
      <w:r w:rsidRPr="00EF46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9 </w:t>
      </w:r>
      <w:proofErr w:type="spellStart"/>
      <w:r w:rsidRPr="00EF463F">
        <w:rPr>
          <w:rFonts w:ascii="Times New Roman" w:eastAsia="Times New Roman" w:hAnsi="Times New Roman" w:cs="Times New Roman"/>
          <w:sz w:val="16"/>
          <w:szCs w:val="16"/>
          <w:lang w:eastAsia="ru-RU"/>
        </w:rPr>
        <w:t>нчы</w:t>
      </w:r>
      <w:proofErr w:type="spellEnd"/>
      <w:r w:rsidRPr="00EF46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EF463F">
        <w:rPr>
          <w:rFonts w:ascii="Times New Roman" w:eastAsia="Times New Roman" w:hAnsi="Times New Roman" w:cs="Times New Roman"/>
          <w:sz w:val="16"/>
          <w:szCs w:val="16"/>
          <w:lang w:eastAsia="ru-RU"/>
        </w:rPr>
        <w:t>йорт</w:t>
      </w:r>
      <w:proofErr w:type="spellEnd"/>
      <w:r w:rsidRPr="00EF463F">
        <w:rPr>
          <w:rFonts w:ascii="Times New Roman" w:eastAsia="Times New Roman" w:hAnsi="Times New Roman" w:cs="Times New Roman"/>
          <w:sz w:val="16"/>
          <w:szCs w:val="16"/>
          <w:lang w:eastAsia="ru-RU"/>
        </w:rPr>
        <w:t>, Казан ш</w:t>
      </w:r>
      <w:r w:rsidRPr="00EF463F"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>әһәре, 420111</w:t>
      </w:r>
    </w:p>
    <w:p w:rsidR="00614095" w:rsidRPr="00EF463F" w:rsidRDefault="00614095" w:rsidP="00614095">
      <w:pPr>
        <w:pBdr>
          <w:bottom w:val="thinThickSmallGap" w:sz="18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Т</w:t>
      </w:r>
      <w:r w:rsidRPr="00EF463F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ел.</w:t>
      </w:r>
      <w:r w:rsidRPr="00EF46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:</w:t>
      </w:r>
      <w:r w:rsidRPr="00EF463F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 xml:space="preserve"> (843) 294-95-29, (843) 294-95-30, </w:t>
      </w:r>
      <w:r w:rsidRPr="00EF46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e-mail: </w:t>
      </w:r>
      <w:hyperlink r:id="rId7" w:history="1">
        <w:r w:rsidRPr="00EF463F">
          <w:rPr>
            <w:rStyle w:val="a5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monrt@yandex.ru</w:t>
        </w:r>
      </w:hyperlink>
      <w:r w:rsidRPr="00EF46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, </w:t>
      </w:r>
      <w:hyperlink r:id="rId8" w:history="1">
        <w:r w:rsidRPr="00EF463F">
          <w:rPr>
            <w:rStyle w:val="a5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monrt90@yandex.ru</w:t>
        </w:r>
      </w:hyperlink>
    </w:p>
    <w:p w:rsidR="00614095" w:rsidRPr="00F662DC" w:rsidRDefault="00614095" w:rsidP="006140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14095" w:rsidRDefault="00614095" w:rsidP="0061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F662DC">
        <w:rPr>
          <w:rFonts w:ascii="Times New Roman" w:hAnsi="Times New Roman" w:cs="Times New Roman"/>
          <w:b/>
          <w:sz w:val="24"/>
          <w:szCs w:val="24"/>
        </w:rPr>
        <w:t xml:space="preserve">приемной компании </w:t>
      </w:r>
      <w:r>
        <w:rPr>
          <w:rFonts w:ascii="Times New Roman" w:hAnsi="Times New Roman" w:cs="Times New Roman"/>
          <w:b/>
          <w:sz w:val="24"/>
          <w:szCs w:val="24"/>
        </w:rPr>
        <w:t>в Вузы</w:t>
      </w:r>
      <w:r w:rsidR="00F662DC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2015 </w:t>
      </w:r>
    </w:p>
    <w:p w:rsidR="001E21F0" w:rsidRPr="00614095" w:rsidRDefault="00614095" w:rsidP="00614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095">
        <w:rPr>
          <w:rFonts w:ascii="Times New Roman" w:hAnsi="Times New Roman" w:cs="Times New Roman"/>
          <w:sz w:val="24"/>
          <w:szCs w:val="24"/>
        </w:rPr>
        <w:t xml:space="preserve">В </w:t>
      </w:r>
      <w:r w:rsidR="00023679" w:rsidRPr="00614095">
        <w:rPr>
          <w:rFonts w:ascii="Times New Roman" w:hAnsi="Times New Roman" w:cs="Times New Roman"/>
          <w:sz w:val="24"/>
          <w:szCs w:val="24"/>
        </w:rPr>
        <w:t>201</w:t>
      </w:r>
      <w:r w:rsidR="00FB324C">
        <w:rPr>
          <w:rFonts w:ascii="Times New Roman" w:hAnsi="Times New Roman" w:cs="Times New Roman"/>
          <w:sz w:val="24"/>
          <w:szCs w:val="24"/>
        </w:rPr>
        <w:t>4</w:t>
      </w:r>
      <w:r w:rsidR="00023679" w:rsidRPr="00614095">
        <w:rPr>
          <w:rFonts w:ascii="Times New Roman" w:hAnsi="Times New Roman" w:cs="Times New Roman"/>
          <w:sz w:val="24"/>
          <w:szCs w:val="24"/>
        </w:rPr>
        <w:t xml:space="preserve"> году количество выпускников </w:t>
      </w:r>
      <w:r w:rsidRPr="00614095">
        <w:rPr>
          <w:rFonts w:ascii="Times New Roman" w:hAnsi="Times New Roman" w:cs="Times New Roman"/>
          <w:sz w:val="24"/>
          <w:szCs w:val="24"/>
        </w:rPr>
        <w:t xml:space="preserve">школ </w:t>
      </w:r>
      <w:r w:rsidR="00023679" w:rsidRPr="00614095">
        <w:rPr>
          <w:rFonts w:ascii="Times New Roman" w:hAnsi="Times New Roman" w:cs="Times New Roman"/>
          <w:sz w:val="24"/>
          <w:szCs w:val="24"/>
        </w:rPr>
        <w:t>составило 19</w:t>
      </w:r>
      <w:r w:rsidR="009C7BD1" w:rsidRPr="00614095">
        <w:rPr>
          <w:rFonts w:ascii="Times New Roman" w:hAnsi="Times New Roman" w:cs="Times New Roman"/>
          <w:sz w:val="24"/>
          <w:szCs w:val="24"/>
        </w:rPr>
        <w:t> </w:t>
      </w:r>
      <w:r w:rsidR="00023679" w:rsidRPr="00614095">
        <w:rPr>
          <w:rFonts w:ascii="Times New Roman" w:hAnsi="Times New Roman" w:cs="Times New Roman"/>
          <w:sz w:val="24"/>
          <w:szCs w:val="24"/>
        </w:rPr>
        <w:t xml:space="preserve">350 человек. </w:t>
      </w:r>
      <w:r w:rsidR="00591A97" w:rsidRPr="00614095">
        <w:rPr>
          <w:rFonts w:ascii="Times New Roman" w:hAnsi="Times New Roman" w:cs="Times New Roman"/>
          <w:sz w:val="24"/>
          <w:szCs w:val="24"/>
        </w:rPr>
        <w:t>В 2015 году прогнозная численности составляет 1</w:t>
      </w:r>
      <w:r w:rsidR="00FB324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24C">
        <w:rPr>
          <w:rFonts w:ascii="Times New Roman" w:hAnsi="Times New Roman" w:cs="Times New Roman"/>
          <w:sz w:val="24"/>
          <w:szCs w:val="24"/>
        </w:rPr>
        <w:t>701</w:t>
      </w:r>
      <w:r w:rsidR="00591A97" w:rsidRPr="00614095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FB324C">
        <w:rPr>
          <w:rFonts w:ascii="Times New Roman" w:hAnsi="Times New Roman" w:cs="Times New Roman"/>
          <w:sz w:val="24"/>
          <w:szCs w:val="24"/>
        </w:rPr>
        <w:t xml:space="preserve"> В 2015 году их будет более 17 550. </w:t>
      </w:r>
      <w:r w:rsidR="00591A97" w:rsidRPr="006140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данным на 1 октября 201</w:t>
      </w:r>
      <w:r w:rsidR="00FB32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14095">
        <w:rPr>
          <w:rFonts w:ascii="Times New Roman" w:hAnsi="Times New Roman" w:cs="Times New Roman"/>
          <w:sz w:val="24"/>
          <w:szCs w:val="24"/>
        </w:rPr>
        <w:t>около 9</w:t>
      </w:r>
      <w:r w:rsidR="00FB324C">
        <w:rPr>
          <w:rFonts w:ascii="Times New Roman" w:hAnsi="Times New Roman" w:cs="Times New Roman"/>
          <w:sz w:val="24"/>
          <w:szCs w:val="24"/>
        </w:rPr>
        <w:t>1,4</w:t>
      </w:r>
      <w:r w:rsidRPr="00614095">
        <w:rPr>
          <w:rFonts w:ascii="Times New Roman" w:hAnsi="Times New Roman" w:cs="Times New Roman"/>
          <w:sz w:val="24"/>
          <w:szCs w:val="24"/>
        </w:rPr>
        <w:t xml:space="preserve">% выпускников </w:t>
      </w:r>
      <w:r>
        <w:rPr>
          <w:rFonts w:ascii="Times New Roman" w:hAnsi="Times New Roman" w:cs="Times New Roman"/>
          <w:sz w:val="24"/>
          <w:szCs w:val="24"/>
        </w:rPr>
        <w:t>школ</w:t>
      </w:r>
      <w:r w:rsidRPr="00614095">
        <w:rPr>
          <w:rFonts w:ascii="Times New Roman" w:hAnsi="Times New Roman" w:cs="Times New Roman"/>
          <w:sz w:val="24"/>
          <w:szCs w:val="24"/>
        </w:rPr>
        <w:t xml:space="preserve"> поступают в </w:t>
      </w:r>
      <w:r>
        <w:rPr>
          <w:rFonts w:ascii="Times New Roman" w:hAnsi="Times New Roman" w:cs="Times New Roman"/>
          <w:sz w:val="24"/>
          <w:szCs w:val="24"/>
        </w:rPr>
        <w:t>вузы (</w:t>
      </w:r>
      <w:r w:rsidR="009C7BD1" w:rsidRPr="00614095">
        <w:rPr>
          <w:rFonts w:ascii="Times New Roman" w:hAnsi="Times New Roman" w:cs="Times New Roman"/>
          <w:sz w:val="24"/>
          <w:szCs w:val="24"/>
        </w:rPr>
        <w:t>17 0</w:t>
      </w:r>
      <w:r w:rsidR="00FB324C">
        <w:rPr>
          <w:rFonts w:ascii="Times New Roman" w:hAnsi="Times New Roman" w:cs="Times New Roman"/>
          <w:sz w:val="24"/>
          <w:szCs w:val="24"/>
        </w:rPr>
        <w:t>90</w:t>
      </w:r>
      <w:r w:rsidR="009C7BD1" w:rsidRPr="00614095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)</w:t>
      </w:r>
      <w:r w:rsidR="00D709DD" w:rsidRPr="00614095">
        <w:rPr>
          <w:rFonts w:ascii="Times New Roman" w:hAnsi="Times New Roman" w:cs="Times New Roman"/>
          <w:sz w:val="24"/>
          <w:szCs w:val="24"/>
        </w:rPr>
        <w:t>.</w:t>
      </w:r>
      <w:r w:rsidR="00DD6DF5" w:rsidRPr="00614095">
        <w:rPr>
          <w:rFonts w:ascii="Times New Roman" w:hAnsi="Times New Roman" w:cs="Times New Roman"/>
          <w:sz w:val="24"/>
          <w:szCs w:val="24"/>
        </w:rPr>
        <w:t xml:space="preserve"> </w:t>
      </w:r>
      <w:r w:rsidR="00D818CF" w:rsidRPr="00614095">
        <w:rPr>
          <w:rFonts w:ascii="Times New Roman" w:hAnsi="Times New Roman" w:cs="Times New Roman"/>
          <w:sz w:val="24"/>
          <w:szCs w:val="24"/>
        </w:rPr>
        <w:t xml:space="preserve">Если обратиться к статистике предыдущих лет, то видно, что </w:t>
      </w:r>
      <w:r w:rsidR="00AA0684" w:rsidRPr="00614095">
        <w:rPr>
          <w:rFonts w:ascii="Times New Roman" w:hAnsi="Times New Roman" w:cs="Times New Roman"/>
          <w:sz w:val="24"/>
          <w:szCs w:val="24"/>
        </w:rPr>
        <w:t xml:space="preserve">количество выпускников 11 классов, получивших аттестат, с каждым годом уменьшается (2011 год – 20928, 2012 – 20090, 2013 – 19350), а </w:t>
      </w:r>
      <w:r w:rsidR="004069F4" w:rsidRPr="00614095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gramStart"/>
      <w:r w:rsidR="004069F4" w:rsidRPr="00614095">
        <w:rPr>
          <w:rFonts w:ascii="Times New Roman" w:hAnsi="Times New Roman" w:cs="Times New Roman"/>
          <w:sz w:val="24"/>
          <w:szCs w:val="24"/>
        </w:rPr>
        <w:t xml:space="preserve">выпускников, поступивших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84B3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узы </w:t>
      </w:r>
      <w:r w:rsidR="00AA0684" w:rsidRPr="00614095">
        <w:rPr>
          <w:rFonts w:ascii="Times New Roman" w:hAnsi="Times New Roman" w:cs="Times New Roman"/>
          <w:sz w:val="24"/>
          <w:szCs w:val="24"/>
        </w:rPr>
        <w:t>с каждым годом возрастает</w:t>
      </w:r>
      <w:proofErr w:type="gramEnd"/>
      <w:r w:rsidR="004069F4" w:rsidRPr="00614095">
        <w:rPr>
          <w:rFonts w:ascii="Times New Roman" w:hAnsi="Times New Roman" w:cs="Times New Roman"/>
          <w:sz w:val="24"/>
          <w:szCs w:val="24"/>
        </w:rPr>
        <w:t xml:space="preserve">: 2011 год – </w:t>
      </w:r>
      <w:r w:rsidR="00AA0684" w:rsidRPr="00614095">
        <w:rPr>
          <w:rFonts w:ascii="Times New Roman" w:hAnsi="Times New Roman" w:cs="Times New Roman"/>
          <w:sz w:val="24"/>
          <w:szCs w:val="24"/>
        </w:rPr>
        <w:t>70,4%, 2012 год – 77,7%, 2013 год – 88,9%</w:t>
      </w:r>
      <w:r w:rsidR="00FB324C">
        <w:rPr>
          <w:rFonts w:ascii="Times New Roman" w:hAnsi="Times New Roman" w:cs="Times New Roman"/>
          <w:sz w:val="24"/>
          <w:szCs w:val="24"/>
        </w:rPr>
        <w:t>, 2014- 91,4%</w:t>
      </w:r>
      <w:bookmarkStart w:id="0" w:name="_GoBack"/>
      <w:bookmarkEnd w:id="0"/>
      <w:r w:rsidR="00AA0684" w:rsidRPr="00614095">
        <w:rPr>
          <w:rFonts w:ascii="Times New Roman" w:hAnsi="Times New Roman" w:cs="Times New Roman"/>
          <w:sz w:val="24"/>
          <w:szCs w:val="24"/>
        </w:rPr>
        <w:t>.</w:t>
      </w:r>
    </w:p>
    <w:p w:rsidR="002A1256" w:rsidRPr="00614095" w:rsidRDefault="003A3869" w:rsidP="0028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095">
        <w:rPr>
          <w:rFonts w:ascii="Times New Roman" w:hAnsi="Times New Roman" w:cs="Times New Roman"/>
          <w:sz w:val="24"/>
          <w:szCs w:val="24"/>
        </w:rPr>
        <w:t xml:space="preserve">По итогам открытого публичного конкурса среди </w:t>
      </w:r>
      <w:r w:rsidR="00284B33">
        <w:rPr>
          <w:rFonts w:ascii="Times New Roman" w:hAnsi="Times New Roman" w:cs="Times New Roman"/>
          <w:sz w:val="24"/>
          <w:szCs w:val="24"/>
        </w:rPr>
        <w:t>вузов,</w:t>
      </w:r>
      <w:r w:rsidRPr="00614095">
        <w:rPr>
          <w:rFonts w:ascii="Times New Roman" w:hAnsi="Times New Roman" w:cs="Times New Roman"/>
          <w:sz w:val="24"/>
          <w:szCs w:val="24"/>
        </w:rPr>
        <w:t xml:space="preserve"> по установлению контрольных цифр приема граждан по направлениям подготовки (специальностям) для обучения за счет средств федерального бюджета по образовательным программам высшего образования</w:t>
      </w:r>
      <w:proofErr w:type="gramStart"/>
      <w:r w:rsidRPr="00614095">
        <w:rPr>
          <w:rFonts w:ascii="Times New Roman" w:hAnsi="Times New Roman" w:cs="Times New Roman"/>
          <w:sz w:val="24"/>
          <w:szCs w:val="24"/>
        </w:rPr>
        <w:t xml:space="preserve"> </w:t>
      </w:r>
      <w:r w:rsidR="00284B3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14095">
        <w:rPr>
          <w:rFonts w:ascii="Times New Roman" w:hAnsi="Times New Roman" w:cs="Times New Roman"/>
          <w:sz w:val="24"/>
          <w:szCs w:val="24"/>
        </w:rPr>
        <w:t>а 201</w:t>
      </w:r>
      <w:r w:rsidR="00795338" w:rsidRPr="00614095">
        <w:rPr>
          <w:rFonts w:ascii="Times New Roman" w:hAnsi="Times New Roman" w:cs="Times New Roman"/>
          <w:sz w:val="24"/>
          <w:szCs w:val="24"/>
        </w:rPr>
        <w:t>5</w:t>
      </w:r>
      <w:r w:rsidR="002A1256" w:rsidRPr="00614095">
        <w:rPr>
          <w:rFonts w:ascii="Times New Roman" w:hAnsi="Times New Roman" w:cs="Times New Roman"/>
          <w:sz w:val="24"/>
          <w:szCs w:val="24"/>
        </w:rPr>
        <w:t xml:space="preserve"> год </w:t>
      </w:r>
      <w:r w:rsidR="00284B33">
        <w:rPr>
          <w:rFonts w:ascii="Times New Roman" w:hAnsi="Times New Roman" w:cs="Times New Roman"/>
          <w:sz w:val="24"/>
          <w:szCs w:val="24"/>
        </w:rPr>
        <w:t xml:space="preserve">14  вузам, </w:t>
      </w:r>
      <w:r w:rsidR="002A1256" w:rsidRPr="00614095">
        <w:rPr>
          <w:rFonts w:ascii="Times New Roman" w:hAnsi="Times New Roman" w:cs="Times New Roman"/>
          <w:sz w:val="24"/>
          <w:szCs w:val="24"/>
        </w:rPr>
        <w:t xml:space="preserve">расположенным на территории Республики Татарстан </w:t>
      </w:r>
      <w:r w:rsidR="00AF7911" w:rsidRPr="00614095">
        <w:rPr>
          <w:rFonts w:ascii="Times New Roman" w:hAnsi="Times New Roman" w:cs="Times New Roman"/>
          <w:b/>
          <w:sz w:val="24"/>
          <w:szCs w:val="24"/>
        </w:rPr>
        <w:t>выделено 1</w:t>
      </w:r>
      <w:r w:rsidR="00795338" w:rsidRPr="00614095">
        <w:rPr>
          <w:rFonts w:ascii="Times New Roman" w:hAnsi="Times New Roman" w:cs="Times New Roman"/>
          <w:b/>
          <w:sz w:val="24"/>
          <w:szCs w:val="24"/>
        </w:rPr>
        <w:t>6</w:t>
      </w:r>
      <w:r w:rsidR="00E77C44" w:rsidRPr="00614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381" w:rsidRPr="00614095">
        <w:rPr>
          <w:rFonts w:ascii="Times New Roman" w:hAnsi="Times New Roman" w:cs="Times New Roman"/>
          <w:b/>
          <w:sz w:val="24"/>
          <w:szCs w:val="24"/>
        </w:rPr>
        <w:t>588</w:t>
      </w:r>
      <w:r w:rsidR="00AF7911" w:rsidRPr="00614095">
        <w:rPr>
          <w:rFonts w:ascii="Times New Roman" w:hAnsi="Times New Roman" w:cs="Times New Roman"/>
          <w:b/>
          <w:sz w:val="24"/>
          <w:szCs w:val="24"/>
        </w:rPr>
        <w:t xml:space="preserve"> контрольных цифр приема</w:t>
      </w:r>
      <w:r w:rsidR="00675E8F" w:rsidRPr="00614095">
        <w:rPr>
          <w:rFonts w:ascii="Times New Roman" w:hAnsi="Times New Roman" w:cs="Times New Roman"/>
          <w:b/>
          <w:sz w:val="24"/>
          <w:szCs w:val="24"/>
        </w:rPr>
        <w:t>,</w:t>
      </w:r>
      <w:r w:rsidR="00675E8F" w:rsidRPr="00614095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="00795338" w:rsidRPr="00614095">
        <w:rPr>
          <w:rFonts w:ascii="Times New Roman" w:hAnsi="Times New Roman" w:cs="Times New Roman"/>
          <w:sz w:val="24"/>
          <w:szCs w:val="24"/>
        </w:rPr>
        <w:t xml:space="preserve">104 </w:t>
      </w:r>
      <w:r w:rsidR="00284B33">
        <w:rPr>
          <w:rFonts w:ascii="Times New Roman" w:hAnsi="Times New Roman" w:cs="Times New Roman"/>
          <w:sz w:val="24"/>
          <w:szCs w:val="24"/>
        </w:rPr>
        <w:t xml:space="preserve"> - </w:t>
      </w:r>
      <w:r w:rsidR="00675E8F" w:rsidRPr="00614095">
        <w:rPr>
          <w:rFonts w:ascii="Times New Roman" w:hAnsi="Times New Roman" w:cs="Times New Roman"/>
          <w:sz w:val="24"/>
          <w:szCs w:val="24"/>
        </w:rPr>
        <w:t xml:space="preserve">для негосударственных </w:t>
      </w:r>
      <w:r w:rsidR="00284B33">
        <w:rPr>
          <w:rFonts w:ascii="Times New Roman" w:hAnsi="Times New Roman" w:cs="Times New Roman"/>
          <w:sz w:val="24"/>
          <w:szCs w:val="24"/>
        </w:rPr>
        <w:t>вузов</w:t>
      </w:r>
      <w:r w:rsidR="00675E8F" w:rsidRPr="00614095">
        <w:rPr>
          <w:rFonts w:ascii="Times New Roman" w:hAnsi="Times New Roman" w:cs="Times New Roman"/>
          <w:sz w:val="24"/>
          <w:szCs w:val="24"/>
        </w:rPr>
        <w:t xml:space="preserve">. </w:t>
      </w:r>
      <w:r w:rsidR="002A1256" w:rsidRPr="00614095">
        <w:rPr>
          <w:rFonts w:ascii="Times New Roman" w:hAnsi="Times New Roman" w:cs="Times New Roman"/>
          <w:b/>
          <w:sz w:val="24"/>
          <w:szCs w:val="24"/>
        </w:rPr>
        <w:t>З</w:t>
      </w:r>
      <w:r w:rsidR="00AF7911" w:rsidRPr="00614095">
        <w:rPr>
          <w:rFonts w:ascii="Times New Roman" w:hAnsi="Times New Roman" w:cs="Times New Roman"/>
          <w:b/>
          <w:sz w:val="24"/>
          <w:szCs w:val="24"/>
        </w:rPr>
        <w:t xml:space="preserve">а счет бюджетных ассигнований </w:t>
      </w:r>
      <w:r w:rsidR="002A1256" w:rsidRPr="00614095">
        <w:rPr>
          <w:rFonts w:ascii="Times New Roman" w:hAnsi="Times New Roman" w:cs="Times New Roman"/>
          <w:b/>
          <w:sz w:val="24"/>
          <w:szCs w:val="24"/>
        </w:rPr>
        <w:t xml:space="preserve">бюджета Республики Татарстан – </w:t>
      </w:r>
      <w:r w:rsidR="002A1381" w:rsidRPr="00614095">
        <w:rPr>
          <w:rFonts w:ascii="Times New Roman" w:hAnsi="Times New Roman" w:cs="Times New Roman"/>
          <w:b/>
          <w:sz w:val="24"/>
          <w:szCs w:val="24"/>
        </w:rPr>
        <w:t>49</w:t>
      </w:r>
      <w:r w:rsidR="001E21F0" w:rsidRPr="00614095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2A1256" w:rsidRPr="00614095">
        <w:rPr>
          <w:rFonts w:ascii="Times New Roman" w:hAnsi="Times New Roman" w:cs="Times New Roman"/>
          <w:b/>
          <w:sz w:val="24"/>
          <w:szCs w:val="24"/>
        </w:rPr>
        <w:t>бюджетных мест.</w:t>
      </w:r>
      <w:r w:rsidR="002A1256" w:rsidRPr="006140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911" w:rsidRPr="00614095" w:rsidRDefault="002A1256" w:rsidP="0028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095">
        <w:rPr>
          <w:rFonts w:ascii="Times New Roman" w:hAnsi="Times New Roman" w:cs="Times New Roman"/>
          <w:sz w:val="24"/>
          <w:szCs w:val="24"/>
        </w:rPr>
        <w:t>Для сравнения в 201</w:t>
      </w:r>
      <w:r w:rsidR="00795338" w:rsidRPr="00614095">
        <w:rPr>
          <w:rFonts w:ascii="Times New Roman" w:hAnsi="Times New Roman" w:cs="Times New Roman"/>
          <w:sz w:val="24"/>
          <w:szCs w:val="24"/>
        </w:rPr>
        <w:t>4</w:t>
      </w:r>
      <w:r w:rsidRPr="00614095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75E8F" w:rsidRPr="00614095">
        <w:rPr>
          <w:rFonts w:ascii="Times New Roman" w:hAnsi="Times New Roman" w:cs="Times New Roman"/>
          <w:sz w:val="24"/>
          <w:szCs w:val="24"/>
        </w:rPr>
        <w:t xml:space="preserve">в данные образовательные организации высшего образования было выделено </w:t>
      </w:r>
      <w:r w:rsidR="00795338" w:rsidRPr="00614095">
        <w:rPr>
          <w:rFonts w:ascii="Times New Roman" w:hAnsi="Times New Roman" w:cs="Times New Roman"/>
          <w:sz w:val="24"/>
          <w:szCs w:val="24"/>
        </w:rPr>
        <w:t>14</w:t>
      </w:r>
      <w:r w:rsidR="00E77C44" w:rsidRPr="00614095">
        <w:rPr>
          <w:rFonts w:ascii="Times New Roman" w:hAnsi="Times New Roman" w:cs="Times New Roman"/>
          <w:sz w:val="24"/>
          <w:szCs w:val="24"/>
        </w:rPr>
        <w:t xml:space="preserve"> </w:t>
      </w:r>
      <w:r w:rsidR="00795338" w:rsidRPr="00614095">
        <w:rPr>
          <w:rFonts w:ascii="Times New Roman" w:hAnsi="Times New Roman" w:cs="Times New Roman"/>
          <w:sz w:val="24"/>
          <w:szCs w:val="24"/>
        </w:rPr>
        <w:t>488</w:t>
      </w:r>
      <w:r w:rsidR="00675E8F" w:rsidRPr="006140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5E8F" w:rsidRPr="00614095">
        <w:rPr>
          <w:rFonts w:ascii="Times New Roman" w:hAnsi="Times New Roman" w:cs="Times New Roman"/>
          <w:sz w:val="24"/>
          <w:szCs w:val="24"/>
        </w:rPr>
        <w:t>бюджетн</w:t>
      </w:r>
      <w:r w:rsidR="00B912A2" w:rsidRPr="00614095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="00675E8F" w:rsidRPr="00614095">
        <w:rPr>
          <w:rFonts w:ascii="Times New Roman" w:hAnsi="Times New Roman" w:cs="Times New Roman"/>
          <w:sz w:val="24"/>
          <w:szCs w:val="24"/>
        </w:rPr>
        <w:t xml:space="preserve"> мест</w:t>
      </w:r>
      <w:r w:rsidR="00B912A2" w:rsidRPr="00614095">
        <w:rPr>
          <w:rFonts w:ascii="Times New Roman" w:hAnsi="Times New Roman" w:cs="Times New Roman"/>
          <w:sz w:val="24"/>
          <w:szCs w:val="24"/>
        </w:rPr>
        <w:t>а</w:t>
      </w:r>
      <w:r w:rsidR="00675E8F" w:rsidRPr="00614095">
        <w:rPr>
          <w:rFonts w:ascii="Times New Roman" w:hAnsi="Times New Roman" w:cs="Times New Roman"/>
          <w:sz w:val="24"/>
          <w:szCs w:val="24"/>
        </w:rPr>
        <w:t>, в том числе 1</w:t>
      </w:r>
      <w:r w:rsidR="00795338" w:rsidRPr="00614095">
        <w:rPr>
          <w:rFonts w:ascii="Times New Roman" w:hAnsi="Times New Roman" w:cs="Times New Roman"/>
          <w:sz w:val="24"/>
          <w:szCs w:val="24"/>
        </w:rPr>
        <w:t>2</w:t>
      </w:r>
      <w:r w:rsidR="00675E8F" w:rsidRPr="00614095">
        <w:rPr>
          <w:rFonts w:ascii="Times New Roman" w:hAnsi="Times New Roman" w:cs="Times New Roman"/>
          <w:sz w:val="24"/>
          <w:szCs w:val="24"/>
        </w:rPr>
        <w:t xml:space="preserve">6 в негосударственные. </w:t>
      </w:r>
    </w:p>
    <w:p w:rsidR="00675E8F" w:rsidRPr="00614095" w:rsidRDefault="00675E8F" w:rsidP="0028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095">
        <w:rPr>
          <w:rFonts w:ascii="Times New Roman" w:hAnsi="Times New Roman" w:cs="Times New Roman"/>
          <w:sz w:val="24"/>
          <w:szCs w:val="24"/>
        </w:rPr>
        <w:t>Таким образом</w:t>
      </w:r>
      <w:r w:rsidR="001F77CD" w:rsidRPr="00614095">
        <w:rPr>
          <w:rFonts w:ascii="Times New Roman" w:hAnsi="Times New Roman" w:cs="Times New Roman"/>
          <w:sz w:val="24"/>
          <w:szCs w:val="24"/>
        </w:rPr>
        <w:t>,</w:t>
      </w:r>
      <w:r w:rsidRPr="00614095">
        <w:rPr>
          <w:rFonts w:ascii="Times New Roman" w:hAnsi="Times New Roman" w:cs="Times New Roman"/>
          <w:sz w:val="24"/>
          <w:szCs w:val="24"/>
        </w:rPr>
        <w:t xml:space="preserve"> наблюдается тенденция </w:t>
      </w:r>
      <w:r w:rsidR="002A1381" w:rsidRPr="00614095">
        <w:rPr>
          <w:rFonts w:ascii="Times New Roman" w:hAnsi="Times New Roman" w:cs="Times New Roman"/>
          <w:sz w:val="24"/>
          <w:szCs w:val="24"/>
        </w:rPr>
        <w:t>увеличения количества</w:t>
      </w:r>
      <w:r w:rsidRPr="00614095">
        <w:rPr>
          <w:rFonts w:ascii="Times New Roman" w:hAnsi="Times New Roman" w:cs="Times New Roman"/>
          <w:sz w:val="24"/>
          <w:szCs w:val="24"/>
        </w:rPr>
        <w:t xml:space="preserve"> </w:t>
      </w:r>
      <w:r w:rsidR="001F77CD" w:rsidRPr="00614095">
        <w:rPr>
          <w:rFonts w:ascii="Times New Roman" w:hAnsi="Times New Roman" w:cs="Times New Roman"/>
          <w:sz w:val="24"/>
          <w:szCs w:val="24"/>
        </w:rPr>
        <w:t xml:space="preserve">бюджетных мест за счет бюджетных ассигнований федерального бюджета. </w:t>
      </w:r>
    </w:p>
    <w:tbl>
      <w:tblPr>
        <w:tblStyle w:val="a3"/>
        <w:tblW w:w="10578" w:type="dxa"/>
        <w:tblLook w:val="04A0" w:firstRow="1" w:lastRow="0" w:firstColumn="1" w:lastColumn="0" w:noHBand="0" w:noVBand="1"/>
      </w:tblPr>
      <w:tblGrid>
        <w:gridCol w:w="674"/>
        <w:gridCol w:w="5246"/>
        <w:gridCol w:w="1555"/>
        <w:gridCol w:w="1554"/>
        <w:gridCol w:w="1549"/>
      </w:tblGrid>
      <w:tr w:rsidR="00617EFE" w:rsidRPr="00614095" w:rsidTr="00E77C44">
        <w:tc>
          <w:tcPr>
            <w:tcW w:w="674" w:type="dxa"/>
            <w:shd w:val="clear" w:color="auto" w:fill="EAF1DD" w:themeFill="accent3" w:themeFillTint="33"/>
          </w:tcPr>
          <w:p w:rsidR="00617EFE" w:rsidRPr="00614095" w:rsidRDefault="00617EFE" w:rsidP="00614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  <w:shd w:val="clear" w:color="auto" w:fill="EAF1DD" w:themeFill="accent3" w:themeFillTint="33"/>
          </w:tcPr>
          <w:p w:rsidR="00617EFE" w:rsidRPr="00614095" w:rsidRDefault="00617EFE" w:rsidP="00614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5" w:type="dxa"/>
            <w:shd w:val="clear" w:color="auto" w:fill="EAF1DD" w:themeFill="accent3" w:themeFillTint="33"/>
          </w:tcPr>
          <w:p w:rsidR="00617EFE" w:rsidRPr="00614095" w:rsidRDefault="00617EFE" w:rsidP="00614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КЦП </w:t>
            </w:r>
          </w:p>
          <w:p w:rsidR="00617EFE" w:rsidRPr="00614095" w:rsidRDefault="00617EFE" w:rsidP="00614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b/>
                <w:sz w:val="24"/>
                <w:szCs w:val="24"/>
              </w:rPr>
              <w:t>2013 года</w:t>
            </w:r>
          </w:p>
        </w:tc>
        <w:tc>
          <w:tcPr>
            <w:tcW w:w="1554" w:type="dxa"/>
            <w:shd w:val="clear" w:color="auto" w:fill="EAF1DD" w:themeFill="accent3" w:themeFillTint="33"/>
          </w:tcPr>
          <w:p w:rsidR="00617EFE" w:rsidRPr="00614095" w:rsidRDefault="00617EFE" w:rsidP="00614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КЦП </w:t>
            </w:r>
          </w:p>
          <w:p w:rsidR="00617EFE" w:rsidRPr="00614095" w:rsidRDefault="00617EFE" w:rsidP="00614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b/>
                <w:sz w:val="24"/>
                <w:szCs w:val="24"/>
              </w:rPr>
              <w:t>2014 года</w:t>
            </w:r>
          </w:p>
        </w:tc>
        <w:tc>
          <w:tcPr>
            <w:tcW w:w="1549" w:type="dxa"/>
            <w:shd w:val="clear" w:color="auto" w:fill="EAF1DD" w:themeFill="accent3" w:themeFillTint="33"/>
          </w:tcPr>
          <w:p w:rsidR="00617EFE" w:rsidRPr="00614095" w:rsidRDefault="00617EFE" w:rsidP="00614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КЦП </w:t>
            </w:r>
          </w:p>
          <w:p w:rsidR="00617EFE" w:rsidRPr="00614095" w:rsidRDefault="00617EFE" w:rsidP="00614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b/>
                <w:sz w:val="24"/>
                <w:szCs w:val="24"/>
              </w:rPr>
              <w:t>2015 года</w:t>
            </w:r>
          </w:p>
        </w:tc>
      </w:tr>
      <w:tr w:rsidR="00617EFE" w:rsidRPr="00614095" w:rsidTr="00617EFE">
        <w:tc>
          <w:tcPr>
            <w:tcW w:w="674" w:type="dxa"/>
          </w:tcPr>
          <w:p w:rsidR="00617EFE" w:rsidRPr="00614095" w:rsidRDefault="00617EFE" w:rsidP="0061409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617EFE" w:rsidRPr="00614095" w:rsidRDefault="00617EFE" w:rsidP="0028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Казанская государственная академия ветеринарной медицины им. Н.Э. Баумана</w:t>
            </w:r>
          </w:p>
        </w:tc>
        <w:tc>
          <w:tcPr>
            <w:tcW w:w="1555" w:type="dxa"/>
          </w:tcPr>
          <w:p w:rsidR="00617EFE" w:rsidRPr="00614095" w:rsidRDefault="00617EFE" w:rsidP="006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4" w:type="dxa"/>
          </w:tcPr>
          <w:p w:rsidR="00617EFE" w:rsidRPr="00614095" w:rsidRDefault="00617EFE" w:rsidP="006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49" w:type="dxa"/>
          </w:tcPr>
          <w:p w:rsidR="00617EFE" w:rsidRPr="00614095" w:rsidRDefault="00795338" w:rsidP="006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617EFE" w:rsidRPr="00614095" w:rsidTr="00617EFE">
        <w:tc>
          <w:tcPr>
            <w:tcW w:w="674" w:type="dxa"/>
          </w:tcPr>
          <w:p w:rsidR="00617EFE" w:rsidRPr="00614095" w:rsidRDefault="00617EFE" w:rsidP="0061409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617EFE" w:rsidRPr="00614095" w:rsidRDefault="00284B33" w:rsidP="006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17EFE" w:rsidRPr="00614095">
              <w:rPr>
                <w:rFonts w:ascii="Times New Roman" w:hAnsi="Times New Roman" w:cs="Times New Roman"/>
                <w:sz w:val="24"/>
                <w:szCs w:val="24"/>
              </w:rPr>
              <w:t xml:space="preserve">азанская государственная консерватория (академия) им. Н.Г. </w:t>
            </w:r>
            <w:proofErr w:type="spellStart"/>
            <w:r w:rsidR="00617EFE" w:rsidRPr="00614095">
              <w:rPr>
                <w:rFonts w:ascii="Times New Roman" w:hAnsi="Times New Roman" w:cs="Times New Roman"/>
                <w:sz w:val="24"/>
                <w:szCs w:val="24"/>
              </w:rPr>
              <w:t>Жиганова</w:t>
            </w:r>
            <w:proofErr w:type="spellEnd"/>
          </w:p>
        </w:tc>
        <w:tc>
          <w:tcPr>
            <w:tcW w:w="1555" w:type="dxa"/>
          </w:tcPr>
          <w:p w:rsidR="00617EFE" w:rsidRPr="00614095" w:rsidRDefault="00617EFE" w:rsidP="006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54" w:type="dxa"/>
          </w:tcPr>
          <w:p w:rsidR="00617EFE" w:rsidRPr="00614095" w:rsidRDefault="00617EFE" w:rsidP="006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49" w:type="dxa"/>
          </w:tcPr>
          <w:p w:rsidR="00617EFE" w:rsidRPr="00614095" w:rsidRDefault="00795338" w:rsidP="006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617EFE" w:rsidRPr="00614095" w:rsidTr="00617EFE">
        <w:tc>
          <w:tcPr>
            <w:tcW w:w="674" w:type="dxa"/>
          </w:tcPr>
          <w:p w:rsidR="00617EFE" w:rsidRPr="00614095" w:rsidRDefault="00617EFE" w:rsidP="0061409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617EFE" w:rsidRPr="00614095" w:rsidRDefault="00617EFE" w:rsidP="0028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аграрный университет</w:t>
            </w:r>
          </w:p>
        </w:tc>
        <w:tc>
          <w:tcPr>
            <w:tcW w:w="1555" w:type="dxa"/>
          </w:tcPr>
          <w:p w:rsidR="00617EFE" w:rsidRPr="00614095" w:rsidRDefault="00617EFE" w:rsidP="006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4" w:type="dxa"/>
          </w:tcPr>
          <w:p w:rsidR="00617EFE" w:rsidRPr="00614095" w:rsidRDefault="00617EFE" w:rsidP="006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1549" w:type="dxa"/>
          </w:tcPr>
          <w:p w:rsidR="00617EFE" w:rsidRPr="00614095" w:rsidRDefault="00795338" w:rsidP="006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</w:tr>
      <w:tr w:rsidR="00617EFE" w:rsidRPr="00614095" w:rsidTr="00617EFE">
        <w:tc>
          <w:tcPr>
            <w:tcW w:w="674" w:type="dxa"/>
          </w:tcPr>
          <w:p w:rsidR="00617EFE" w:rsidRPr="00614095" w:rsidRDefault="00617EFE" w:rsidP="0061409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617EFE" w:rsidRPr="00614095" w:rsidRDefault="00617EFE" w:rsidP="0028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архитектурно-строительный университет</w:t>
            </w:r>
          </w:p>
        </w:tc>
        <w:tc>
          <w:tcPr>
            <w:tcW w:w="1555" w:type="dxa"/>
          </w:tcPr>
          <w:p w:rsidR="00617EFE" w:rsidRPr="00614095" w:rsidRDefault="00617EFE" w:rsidP="006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1554" w:type="dxa"/>
          </w:tcPr>
          <w:p w:rsidR="00617EFE" w:rsidRPr="00614095" w:rsidRDefault="00617EFE" w:rsidP="006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549" w:type="dxa"/>
          </w:tcPr>
          <w:p w:rsidR="00617EFE" w:rsidRPr="00614095" w:rsidRDefault="00795338" w:rsidP="006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</w:tr>
      <w:tr w:rsidR="00617EFE" w:rsidRPr="00614095" w:rsidTr="00617EFE">
        <w:tc>
          <w:tcPr>
            <w:tcW w:w="674" w:type="dxa"/>
          </w:tcPr>
          <w:p w:rsidR="00617EFE" w:rsidRPr="00614095" w:rsidRDefault="00617EFE" w:rsidP="0061409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617EFE" w:rsidRPr="00614095" w:rsidRDefault="00617EFE" w:rsidP="0028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университет Министерства здравоохранения и социального развития Российской Федерации</w:t>
            </w:r>
          </w:p>
        </w:tc>
        <w:tc>
          <w:tcPr>
            <w:tcW w:w="1555" w:type="dxa"/>
          </w:tcPr>
          <w:p w:rsidR="00617EFE" w:rsidRPr="00614095" w:rsidRDefault="00617EFE" w:rsidP="006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554" w:type="dxa"/>
          </w:tcPr>
          <w:p w:rsidR="00617EFE" w:rsidRPr="00614095" w:rsidRDefault="00617EFE" w:rsidP="006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549" w:type="dxa"/>
          </w:tcPr>
          <w:p w:rsidR="00617EFE" w:rsidRPr="00614095" w:rsidRDefault="00795338" w:rsidP="006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617EFE" w:rsidRPr="00614095" w:rsidTr="00617EFE">
        <w:tc>
          <w:tcPr>
            <w:tcW w:w="674" w:type="dxa"/>
          </w:tcPr>
          <w:p w:rsidR="00617EFE" w:rsidRPr="00614095" w:rsidRDefault="00617EFE" w:rsidP="0061409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617EFE" w:rsidRPr="00614095" w:rsidRDefault="00617EFE" w:rsidP="0028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 xml:space="preserve">Казанский национальный исследовательский технический университет им. А.Н. Туполева-КАИ </w:t>
            </w:r>
          </w:p>
        </w:tc>
        <w:tc>
          <w:tcPr>
            <w:tcW w:w="1555" w:type="dxa"/>
          </w:tcPr>
          <w:p w:rsidR="00617EFE" w:rsidRPr="00614095" w:rsidRDefault="00617EFE" w:rsidP="006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554" w:type="dxa"/>
          </w:tcPr>
          <w:p w:rsidR="00617EFE" w:rsidRPr="00614095" w:rsidRDefault="00617EFE" w:rsidP="006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549" w:type="dxa"/>
          </w:tcPr>
          <w:p w:rsidR="00617EFE" w:rsidRPr="00614095" w:rsidRDefault="00795338" w:rsidP="006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617EFE" w:rsidRPr="00614095" w:rsidTr="00617EFE">
        <w:tc>
          <w:tcPr>
            <w:tcW w:w="674" w:type="dxa"/>
          </w:tcPr>
          <w:p w:rsidR="00617EFE" w:rsidRPr="00614095" w:rsidRDefault="00617EFE" w:rsidP="0061409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617EFE" w:rsidRPr="00614095" w:rsidRDefault="00617EFE" w:rsidP="0028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Казанский национальный исследовательский технологический университет</w:t>
            </w:r>
          </w:p>
        </w:tc>
        <w:tc>
          <w:tcPr>
            <w:tcW w:w="1555" w:type="dxa"/>
          </w:tcPr>
          <w:p w:rsidR="00617EFE" w:rsidRPr="00614095" w:rsidRDefault="00617EFE" w:rsidP="006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3607</w:t>
            </w:r>
          </w:p>
        </w:tc>
        <w:tc>
          <w:tcPr>
            <w:tcW w:w="1554" w:type="dxa"/>
          </w:tcPr>
          <w:p w:rsidR="00617EFE" w:rsidRPr="00614095" w:rsidRDefault="00617EFE" w:rsidP="006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3350</w:t>
            </w:r>
          </w:p>
        </w:tc>
        <w:tc>
          <w:tcPr>
            <w:tcW w:w="1549" w:type="dxa"/>
          </w:tcPr>
          <w:p w:rsidR="00617EFE" w:rsidRPr="00614095" w:rsidRDefault="002A1381" w:rsidP="006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4638</w:t>
            </w:r>
          </w:p>
        </w:tc>
      </w:tr>
      <w:tr w:rsidR="00617EFE" w:rsidRPr="00614095" w:rsidTr="00617EFE">
        <w:tc>
          <w:tcPr>
            <w:tcW w:w="674" w:type="dxa"/>
          </w:tcPr>
          <w:p w:rsidR="00617EFE" w:rsidRPr="00614095" w:rsidRDefault="00617EFE" w:rsidP="0061409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617EFE" w:rsidRPr="00614095" w:rsidRDefault="00617EFE" w:rsidP="0028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Казанский (Приволжский) федеральный университет</w:t>
            </w:r>
          </w:p>
        </w:tc>
        <w:tc>
          <w:tcPr>
            <w:tcW w:w="1555" w:type="dxa"/>
          </w:tcPr>
          <w:p w:rsidR="00617EFE" w:rsidRPr="00614095" w:rsidRDefault="00617EFE" w:rsidP="006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4995</w:t>
            </w:r>
          </w:p>
        </w:tc>
        <w:tc>
          <w:tcPr>
            <w:tcW w:w="1554" w:type="dxa"/>
          </w:tcPr>
          <w:p w:rsidR="00617EFE" w:rsidRPr="00614095" w:rsidRDefault="00617EFE" w:rsidP="006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4316</w:t>
            </w:r>
          </w:p>
        </w:tc>
        <w:tc>
          <w:tcPr>
            <w:tcW w:w="1549" w:type="dxa"/>
          </w:tcPr>
          <w:p w:rsidR="00617EFE" w:rsidRPr="00614095" w:rsidRDefault="00795338" w:rsidP="006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5265</w:t>
            </w:r>
          </w:p>
        </w:tc>
      </w:tr>
      <w:tr w:rsidR="00617EFE" w:rsidRPr="00614095" w:rsidTr="00617EFE">
        <w:tc>
          <w:tcPr>
            <w:tcW w:w="674" w:type="dxa"/>
          </w:tcPr>
          <w:p w:rsidR="00617EFE" w:rsidRPr="00614095" w:rsidRDefault="00617EFE" w:rsidP="0061409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617EFE" w:rsidRPr="00614095" w:rsidRDefault="00617EFE" w:rsidP="0028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университет культуры и искусств</w:t>
            </w:r>
          </w:p>
        </w:tc>
        <w:tc>
          <w:tcPr>
            <w:tcW w:w="1555" w:type="dxa"/>
          </w:tcPr>
          <w:p w:rsidR="00617EFE" w:rsidRPr="00614095" w:rsidRDefault="00617EFE" w:rsidP="006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554" w:type="dxa"/>
          </w:tcPr>
          <w:p w:rsidR="00617EFE" w:rsidRPr="00614095" w:rsidRDefault="00617EFE" w:rsidP="006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549" w:type="dxa"/>
          </w:tcPr>
          <w:p w:rsidR="00617EFE" w:rsidRPr="00614095" w:rsidRDefault="00795338" w:rsidP="006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</w:tr>
      <w:tr w:rsidR="00617EFE" w:rsidRPr="00614095" w:rsidTr="00617EFE">
        <w:tc>
          <w:tcPr>
            <w:tcW w:w="674" w:type="dxa"/>
          </w:tcPr>
          <w:p w:rsidR="00617EFE" w:rsidRPr="00614095" w:rsidRDefault="00617EFE" w:rsidP="0061409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617EFE" w:rsidRPr="00614095" w:rsidRDefault="00617EFE" w:rsidP="0028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энергетический университет</w:t>
            </w:r>
          </w:p>
        </w:tc>
        <w:tc>
          <w:tcPr>
            <w:tcW w:w="1555" w:type="dxa"/>
          </w:tcPr>
          <w:p w:rsidR="00617EFE" w:rsidRPr="00614095" w:rsidRDefault="00617EFE" w:rsidP="006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1249</w:t>
            </w:r>
          </w:p>
        </w:tc>
        <w:tc>
          <w:tcPr>
            <w:tcW w:w="1554" w:type="dxa"/>
          </w:tcPr>
          <w:p w:rsidR="00617EFE" w:rsidRPr="00614095" w:rsidRDefault="00617EFE" w:rsidP="006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1345</w:t>
            </w:r>
          </w:p>
        </w:tc>
        <w:tc>
          <w:tcPr>
            <w:tcW w:w="1549" w:type="dxa"/>
          </w:tcPr>
          <w:p w:rsidR="00617EFE" w:rsidRPr="00614095" w:rsidRDefault="00795338" w:rsidP="006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</w:tr>
      <w:tr w:rsidR="00617EFE" w:rsidRPr="00614095" w:rsidTr="00617EFE">
        <w:tc>
          <w:tcPr>
            <w:tcW w:w="674" w:type="dxa"/>
          </w:tcPr>
          <w:p w:rsidR="00617EFE" w:rsidRPr="00614095" w:rsidRDefault="00617EFE" w:rsidP="0061409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617EFE" w:rsidRPr="00614095" w:rsidRDefault="00617EFE" w:rsidP="0028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Поволжская государственная академия физической культуры, спорта и туризма</w:t>
            </w:r>
          </w:p>
        </w:tc>
        <w:tc>
          <w:tcPr>
            <w:tcW w:w="1555" w:type="dxa"/>
          </w:tcPr>
          <w:p w:rsidR="00617EFE" w:rsidRPr="00614095" w:rsidRDefault="00617EFE" w:rsidP="006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1554" w:type="dxa"/>
          </w:tcPr>
          <w:p w:rsidR="00617EFE" w:rsidRPr="00614095" w:rsidRDefault="00617EFE" w:rsidP="006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1549" w:type="dxa"/>
          </w:tcPr>
          <w:p w:rsidR="00617EFE" w:rsidRPr="00614095" w:rsidRDefault="00795338" w:rsidP="006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</w:tr>
      <w:tr w:rsidR="00617EFE" w:rsidRPr="00614095" w:rsidTr="00617EFE">
        <w:tc>
          <w:tcPr>
            <w:tcW w:w="674" w:type="dxa"/>
          </w:tcPr>
          <w:p w:rsidR="00617EFE" w:rsidRPr="00614095" w:rsidRDefault="00617EFE" w:rsidP="0061409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617EFE" w:rsidRPr="00614095" w:rsidRDefault="00617EFE" w:rsidP="0028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Набережночелнинский</w:t>
            </w:r>
            <w:proofErr w:type="spellEnd"/>
            <w:r w:rsidRPr="00614095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социально-</w:t>
            </w:r>
            <w:r w:rsidRPr="0061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технологий и ресурсов</w:t>
            </w:r>
          </w:p>
        </w:tc>
        <w:tc>
          <w:tcPr>
            <w:tcW w:w="1555" w:type="dxa"/>
          </w:tcPr>
          <w:p w:rsidR="00617EFE" w:rsidRPr="00614095" w:rsidRDefault="00617EFE" w:rsidP="006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519</w:t>
            </w:r>
          </w:p>
        </w:tc>
        <w:tc>
          <w:tcPr>
            <w:tcW w:w="1554" w:type="dxa"/>
          </w:tcPr>
          <w:p w:rsidR="00617EFE" w:rsidRPr="00614095" w:rsidRDefault="00617EFE" w:rsidP="006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549" w:type="dxa"/>
          </w:tcPr>
          <w:p w:rsidR="00617EFE" w:rsidRPr="00614095" w:rsidRDefault="00795338" w:rsidP="006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</w:tr>
      <w:tr w:rsidR="00617EFE" w:rsidRPr="00614095" w:rsidTr="00617EFE">
        <w:tc>
          <w:tcPr>
            <w:tcW w:w="674" w:type="dxa"/>
          </w:tcPr>
          <w:p w:rsidR="00617EFE" w:rsidRPr="00614095" w:rsidRDefault="00617EFE" w:rsidP="0061409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617EFE" w:rsidRPr="00614095" w:rsidRDefault="00617EFE" w:rsidP="006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Университет управления «ТИСБИ»</w:t>
            </w:r>
          </w:p>
        </w:tc>
        <w:tc>
          <w:tcPr>
            <w:tcW w:w="1555" w:type="dxa"/>
          </w:tcPr>
          <w:p w:rsidR="00617EFE" w:rsidRPr="00614095" w:rsidRDefault="00617EFE" w:rsidP="006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4" w:type="dxa"/>
          </w:tcPr>
          <w:p w:rsidR="00617EFE" w:rsidRPr="00614095" w:rsidRDefault="00617EFE" w:rsidP="006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49" w:type="dxa"/>
          </w:tcPr>
          <w:p w:rsidR="00617EFE" w:rsidRPr="00614095" w:rsidRDefault="00795338" w:rsidP="006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17EFE" w:rsidRPr="00614095" w:rsidTr="00617EFE">
        <w:tc>
          <w:tcPr>
            <w:tcW w:w="674" w:type="dxa"/>
          </w:tcPr>
          <w:p w:rsidR="00617EFE" w:rsidRPr="00614095" w:rsidRDefault="00617EFE" w:rsidP="0061409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617EFE" w:rsidRPr="00614095" w:rsidRDefault="00617EFE" w:rsidP="0028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Институт экономики, управления и права</w:t>
            </w:r>
          </w:p>
        </w:tc>
        <w:tc>
          <w:tcPr>
            <w:tcW w:w="1555" w:type="dxa"/>
          </w:tcPr>
          <w:p w:rsidR="00617EFE" w:rsidRPr="00614095" w:rsidRDefault="00617EFE" w:rsidP="006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4" w:type="dxa"/>
          </w:tcPr>
          <w:p w:rsidR="00617EFE" w:rsidRPr="00614095" w:rsidRDefault="00617EFE" w:rsidP="006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49" w:type="dxa"/>
          </w:tcPr>
          <w:p w:rsidR="00617EFE" w:rsidRPr="00614095" w:rsidRDefault="00795338" w:rsidP="006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617EFE" w:rsidRPr="00614095" w:rsidTr="00E77C44">
        <w:tc>
          <w:tcPr>
            <w:tcW w:w="674" w:type="dxa"/>
            <w:shd w:val="clear" w:color="auto" w:fill="EAF1DD" w:themeFill="accent3" w:themeFillTint="33"/>
          </w:tcPr>
          <w:p w:rsidR="00617EFE" w:rsidRPr="00614095" w:rsidRDefault="00617EFE" w:rsidP="0061409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EAF1DD" w:themeFill="accent3" w:themeFillTint="33"/>
          </w:tcPr>
          <w:p w:rsidR="00617EFE" w:rsidRPr="00614095" w:rsidRDefault="00617EFE" w:rsidP="00614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5" w:type="dxa"/>
            <w:shd w:val="clear" w:color="auto" w:fill="EAF1DD" w:themeFill="accent3" w:themeFillTint="33"/>
          </w:tcPr>
          <w:p w:rsidR="00617EFE" w:rsidRPr="00614095" w:rsidRDefault="00617EFE" w:rsidP="00614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b/>
                <w:sz w:val="24"/>
                <w:szCs w:val="24"/>
              </w:rPr>
              <w:t>15483</w:t>
            </w:r>
          </w:p>
        </w:tc>
        <w:tc>
          <w:tcPr>
            <w:tcW w:w="1554" w:type="dxa"/>
            <w:shd w:val="clear" w:color="auto" w:fill="EAF1DD" w:themeFill="accent3" w:themeFillTint="33"/>
          </w:tcPr>
          <w:p w:rsidR="00617EFE" w:rsidRPr="00614095" w:rsidRDefault="00617EFE" w:rsidP="00614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b/>
                <w:sz w:val="24"/>
                <w:szCs w:val="24"/>
              </w:rPr>
              <w:t>14488</w:t>
            </w:r>
          </w:p>
        </w:tc>
        <w:tc>
          <w:tcPr>
            <w:tcW w:w="1549" w:type="dxa"/>
            <w:shd w:val="clear" w:color="auto" w:fill="EAF1DD" w:themeFill="accent3" w:themeFillTint="33"/>
          </w:tcPr>
          <w:p w:rsidR="00617EFE" w:rsidRPr="00614095" w:rsidRDefault="00795338" w:rsidP="00614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b/>
                <w:sz w:val="24"/>
                <w:szCs w:val="24"/>
              </w:rPr>
              <w:t>16401</w:t>
            </w:r>
          </w:p>
        </w:tc>
      </w:tr>
    </w:tbl>
    <w:p w:rsidR="00AB4809" w:rsidRPr="00614095" w:rsidRDefault="00696593" w:rsidP="0028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095">
        <w:rPr>
          <w:rFonts w:ascii="Times New Roman" w:hAnsi="Times New Roman" w:cs="Times New Roman"/>
          <w:sz w:val="24"/>
          <w:szCs w:val="24"/>
        </w:rPr>
        <w:t>В соответствии с государственной политикой в сфере образования, направленной на оптимизацию системы высшего образования, п</w:t>
      </w:r>
      <w:r w:rsidR="00AB4809" w:rsidRPr="00614095">
        <w:rPr>
          <w:rFonts w:ascii="Times New Roman" w:hAnsi="Times New Roman" w:cs="Times New Roman"/>
          <w:sz w:val="24"/>
          <w:szCs w:val="24"/>
        </w:rPr>
        <w:t xml:space="preserve">роизошло существенное </w:t>
      </w:r>
      <w:r w:rsidR="00AB4809" w:rsidRPr="00614095">
        <w:rPr>
          <w:rFonts w:ascii="Times New Roman" w:hAnsi="Times New Roman" w:cs="Times New Roman"/>
          <w:b/>
          <w:sz w:val="24"/>
          <w:szCs w:val="24"/>
        </w:rPr>
        <w:t xml:space="preserve">сокращение количества мест по </w:t>
      </w:r>
      <w:proofErr w:type="spellStart"/>
      <w:r w:rsidR="00AB4809" w:rsidRPr="00614095">
        <w:rPr>
          <w:rFonts w:ascii="Times New Roman" w:hAnsi="Times New Roman" w:cs="Times New Roman"/>
          <w:b/>
          <w:sz w:val="24"/>
          <w:szCs w:val="24"/>
        </w:rPr>
        <w:t>социогуманитарным</w:t>
      </w:r>
      <w:proofErr w:type="spellEnd"/>
      <w:r w:rsidR="00AB4809" w:rsidRPr="00614095">
        <w:rPr>
          <w:rFonts w:ascii="Times New Roman" w:hAnsi="Times New Roman" w:cs="Times New Roman"/>
          <w:b/>
          <w:sz w:val="24"/>
          <w:szCs w:val="24"/>
        </w:rPr>
        <w:t xml:space="preserve"> и экономическим направлениям, увеличено – по инженерно-техническим направлениям.</w:t>
      </w:r>
      <w:r w:rsidR="00AB4809" w:rsidRPr="00614095">
        <w:rPr>
          <w:rFonts w:ascii="Times New Roman" w:hAnsi="Times New Roman" w:cs="Times New Roman"/>
          <w:sz w:val="24"/>
          <w:szCs w:val="24"/>
        </w:rPr>
        <w:t xml:space="preserve"> Кроме того</w:t>
      </w:r>
      <w:r w:rsidR="00284B33">
        <w:rPr>
          <w:rFonts w:ascii="Times New Roman" w:hAnsi="Times New Roman" w:cs="Times New Roman"/>
          <w:sz w:val="24"/>
          <w:szCs w:val="24"/>
        </w:rPr>
        <w:t>,</w:t>
      </w:r>
      <w:r w:rsidR="00AB4809" w:rsidRPr="006140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4809" w:rsidRPr="00614095">
        <w:rPr>
          <w:rFonts w:ascii="Times New Roman" w:hAnsi="Times New Roman" w:cs="Times New Roman"/>
          <w:sz w:val="24"/>
          <w:szCs w:val="24"/>
        </w:rPr>
        <w:t>снижено количество бюджетных мест на направления бакалавриата и увеличено</w:t>
      </w:r>
      <w:proofErr w:type="gramEnd"/>
      <w:r w:rsidR="00AB4809" w:rsidRPr="00614095">
        <w:rPr>
          <w:rFonts w:ascii="Times New Roman" w:hAnsi="Times New Roman" w:cs="Times New Roman"/>
          <w:sz w:val="24"/>
          <w:szCs w:val="24"/>
        </w:rPr>
        <w:t xml:space="preserve"> на магистерские программы. </w:t>
      </w:r>
    </w:p>
    <w:p w:rsidR="00696593" w:rsidRPr="00614095" w:rsidRDefault="00696593" w:rsidP="00284B3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614095">
        <w:rPr>
          <w:rFonts w:ascii="Times New Roman" w:hAnsi="Times New Roman" w:cs="Times New Roman"/>
          <w:sz w:val="24"/>
          <w:szCs w:val="24"/>
        </w:rPr>
        <w:t xml:space="preserve">Распределение контрольных цифр приема в </w:t>
      </w:r>
      <w:r w:rsidR="00284B33">
        <w:rPr>
          <w:rFonts w:ascii="Times New Roman" w:hAnsi="Times New Roman" w:cs="Times New Roman"/>
          <w:sz w:val="24"/>
          <w:szCs w:val="24"/>
        </w:rPr>
        <w:t>вузы</w:t>
      </w:r>
      <w:r w:rsidRPr="00614095">
        <w:rPr>
          <w:rFonts w:ascii="Times New Roman" w:hAnsi="Times New Roman" w:cs="Times New Roman"/>
          <w:sz w:val="24"/>
          <w:szCs w:val="24"/>
        </w:rPr>
        <w:t xml:space="preserve"> осуществляется в</w:t>
      </w:r>
      <w:r w:rsidR="002E69A4" w:rsidRPr="00614095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="00284B33">
        <w:rPr>
          <w:rFonts w:ascii="Times New Roman" w:hAnsi="Times New Roman" w:cs="Times New Roman"/>
          <w:sz w:val="24"/>
          <w:szCs w:val="24"/>
        </w:rPr>
        <w:t xml:space="preserve"> с</w:t>
      </w:r>
      <w:r w:rsidR="002E69A4" w:rsidRPr="00614095">
        <w:rPr>
          <w:rFonts w:ascii="Times New Roman" w:hAnsi="Times New Roman" w:cs="Times New Roman"/>
          <w:sz w:val="24"/>
          <w:szCs w:val="24"/>
        </w:rPr>
        <w:t xml:space="preserve"> </w:t>
      </w:r>
      <w:r w:rsidRPr="00614095">
        <w:rPr>
          <w:rFonts w:ascii="Times New Roman" w:hAnsi="Times New Roman" w:cs="Times New Roman"/>
          <w:sz w:val="24"/>
          <w:szCs w:val="24"/>
        </w:rPr>
        <w:t>П</w:t>
      </w:r>
      <w:r w:rsidR="002E69A4" w:rsidRPr="00614095">
        <w:rPr>
          <w:rFonts w:ascii="Times New Roman" w:hAnsi="Times New Roman" w:cs="Times New Roman"/>
          <w:sz w:val="24"/>
          <w:szCs w:val="24"/>
        </w:rPr>
        <w:t>орядк</w:t>
      </w:r>
      <w:r w:rsidRPr="00614095">
        <w:rPr>
          <w:rFonts w:ascii="Times New Roman" w:hAnsi="Times New Roman" w:cs="Times New Roman"/>
          <w:sz w:val="24"/>
          <w:szCs w:val="24"/>
        </w:rPr>
        <w:t>ом</w:t>
      </w:r>
      <w:r w:rsidR="002E69A4" w:rsidRPr="00614095">
        <w:rPr>
          <w:rFonts w:ascii="Times New Roman" w:hAnsi="Times New Roman" w:cs="Times New Roman"/>
          <w:sz w:val="24"/>
          <w:szCs w:val="24"/>
        </w:rPr>
        <w:t xml:space="preserve"> проведения конкурса на установление имеющим государственную аккредитацию образовательным учреждениям среднего профессионального и высшего профессионального образования по направлениям подготовки (специальностям) для обучения за счет средств федерального бюджета по образовательным программам среднего профессионального и высшего профессионального образования в соответствии с лицензией, предоставленной образовательному учреждению</w:t>
      </w:r>
      <w:r w:rsidRPr="00614095">
        <w:rPr>
          <w:rFonts w:ascii="Times New Roman" w:hAnsi="Times New Roman" w:cs="Times New Roman"/>
          <w:sz w:val="24"/>
          <w:szCs w:val="24"/>
        </w:rPr>
        <w:t>, утвержденным с Приказом Минобрнауки России от 7</w:t>
      </w:r>
      <w:proofErr w:type="gramEnd"/>
      <w:r w:rsidRPr="00614095">
        <w:rPr>
          <w:rFonts w:ascii="Times New Roman" w:hAnsi="Times New Roman" w:cs="Times New Roman"/>
          <w:sz w:val="24"/>
          <w:szCs w:val="24"/>
        </w:rPr>
        <w:t xml:space="preserve"> декабря 2012 года. </w:t>
      </w:r>
    </w:p>
    <w:p w:rsidR="002E69A4" w:rsidRPr="00614095" w:rsidRDefault="002B1DE6" w:rsidP="00284B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4095">
        <w:rPr>
          <w:rFonts w:ascii="Times New Roman" w:hAnsi="Times New Roman" w:cs="Times New Roman"/>
          <w:sz w:val="24"/>
          <w:szCs w:val="24"/>
        </w:rPr>
        <w:t>Данным Порядком о</w:t>
      </w:r>
      <w:r w:rsidR="002E69A4" w:rsidRPr="00614095">
        <w:rPr>
          <w:rFonts w:ascii="Times New Roman" w:hAnsi="Times New Roman" w:cs="Times New Roman"/>
          <w:sz w:val="24"/>
          <w:szCs w:val="24"/>
        </w:rPr>
        <w:t xml:space="preserve">пределены правила, сроки формирования и установления контрольных цифр приема граждан по направлениям подготовки (специальностям) для обучения за счет средств федерального бюджета по образовательным программам высшего </w:t>
      </w:r>
      <w:proofErr w:type="gramStart"/>
      <w:r w:rsidR="002E69A4" w:rsidRPr="00614095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="002E69A4" w:rsidRPr="00614095">
        <w:rPr>
          <w:rFonts w:ascii="Times New Roman" w:hAnsi="Times New Roman" w:cs="Times New Roman"/>
          <w:sz w:val="24"/>
          <w:szCs w:val="24"/>
        </w:rPr>
        <w:t xml:space="preserve"> имеющим государственную аккредитацию образовательным организациям высшего образования в соответствии с лицензией, предоставленной образовательной организации высшего образования. </w:t>
      </w:r>
    </w:p>
    <w:p w:rsidR="002E69A4" w:rsidRPr="00614095" w:rsidRDefault="002E69A4" w:rsidP="00284B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4095">
        <w:rPr>
          <w:rFonts w:ascii="Times New Roman" w:hAnsi="Times New Roman" w:cs="Times New Roman"/>
          <w:sz w:val="24"/>
          <w:szCs w:val="24"/>
        </w:rPr>
        <w:t>В Правилах обозначены показатели деятельности образовательных организаций, которые учитываются конкурсной комиссией, учету также подлежит показатель отраслевой и региональной потребности экономики в кадрах.</w:t>
      </w:r>
    </w:p>
    <w:p w:rsidR="00284B33" w:rsidRPr="0029427D" w:rsidRDefault="00284B33" w:rsidP="00284B33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B33">
        <w:rPr>
          <w:rFonts w:ascii="Times New Roman" w:hAnsi="Times New Roman" w:cs="Times New Roman"/>
          <w:b/>
          <w:sz w:val="24"/>
          <w:szCs w:val="24"/>
        </w:rPr>
        <w:t>Целевой прием</w:t>
      </w:r>
      <w:r w:rsidRPr="0029427D">
        <w:rPr>
          <w:rFonts w:ascii="Times New Roman" w:hAnsi="Times New Roman" w:cs="Times New Roman"/>
          <w:sz w:val="24"/>
          <w:szCs w:val="24"/>
        </w:rPr>
        <w:t xml:space="preserve"> – это подготовка специалистов с высшим образованием в </w:t>
      </w:r>
      <w:proofErr w:type="gramStart"/>
      <w:r w:rsidRPr="0029427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29427D">
        <w:rPr>
          <w:rFonts w:ascii="Times New Roman" w:hAnsi="Times New Roman" w:cs="Times New Roman"/>
          <w:sz w:val="24"/>
          <w:szCs w:val="24"/>
        </w:rPr>
        <w:t xml:space="preserve"> с потребностями предприятий, организаций в квалифицированных кадрах из числа лиц, обучение которых финансируется федеральным бюджетом, бюджетом субъекта РФ.</w:t>
      </w:r>
    </w:p>
    <w:p w:rsidR="00284B33" w:rsidRPr="0029427D" w:rsidRDefault="00284B33" w:rsidP="00284B33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27D">
        <w:rPr>
          <w:rFonts w:ascii="Times New Roman" w:hAnsi="Times New Roman" w:cs="Times New Roman"/>
          <w:sz w:val="24"/>
          <w:szCs w:val="24"/>
        </w:rPr>
        <w:t>Целевой прием проводится в рамках установленной квоты на основе договора о целевом приеме, заключаемого соответствующей организацией, осуществляющей образовательную деятельность, с заключившими договор о целевом обучении с гражданином федеральным государственным органом, органом государственной власти субъекта РФ, органом местного самоуправления, государственным (муниципальным) учреждением, унитарным предприятием, государственной корпорацией, государственной компанией или хозяйственным обществом, в уставном капитале которого присутствует доля РФ, субъекта РФ или</w:t>
      </w:r>
      <w:proofErr w:type="gramEnd"/>
      <w:r w:rsidRPr="0029427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284B33" w:rsidRPr="0029427D" w:rsidRDefault="00284B33" w:rsidP="00284B33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27D">
        <w:rPr>
          <w:rFonts w:ascii="Times New Roman" w:hAnsi="Times New Roman" w:cs="Times New Roman"/>
          <w:sz w:val="24"/>
          <w:szCs w:val="24"/>
        </w:rPr>
        <w:t>Правила целевого приема в образовательные организации высшего образования регламентированы ст. 56</w:t>
      </w:r>
      <w:r w:rsidRPr="00294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27D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РФ», Постановлением Правительства РФ</w:t>
      </w:r>
      <w:r w:rsidR="0030782C">
        <w:rPr>
          <w:rFonts w:ascii="Times New Roman" w:hAnsi="Times New Roman" w:cs="Times New Roman"/>
          <w:sz w:val="24"/>
          <w:szCs w:val="24"/>
        </w:rPr>
        <w:t xml:space="preserve"> </w:t>
      </w:r>
      <w:r w:rsidRPr="0029427D">
        <w:rPr>
          <w:rFonts w:ascii="Times New Roman" w:hAnsi="Times New Roman" w:cs="Times New Roman"/>
          <w:sz w:val="24"/>
          <w:szCs w:val="24"/>
        </w:rPr>
        <w:t>от 27 ноября 2013г. №1076 «О порядке заключения и расторжения договора о целевом приеме и договора о целевом обучении», а также постановлением Кабинета Министров РТ</w:t>
      </w:r>
      <w:r w:rsidR="0030782C">
        <w:rPr>
          <w:rFonts w:ascii="Times New Roman" w:hAnsi="Times New Roman" w:cs="Times New Roman"/>
          <w:sz w:val="24"/>
          <w:szCs w:val="24"/>
        </w:rPr>
        <w:t xml:space="preserve"> </w:t>
      </w:r>
      <w:r w:rsidRPr="0029427D">
        <w:rPr>
          <w:rFonts w:ascii="Times New Roman" w:hAnsi="Times New Roman" w:cs="Times New Roman"/>
          <w:sz w:val="24"/>
          <w:szCs w:val="24"/>
        </w:rPr>
        <w:t>от  19.11.2014 №886 «Об утверждении Методических рекомендаций по порядку организации и проведения</w:t>
      </w:r>
      <w:proofErr w:type="gramEnd"/>
      <w:r w:rsidRPr="0029427D">
        <w:rPr>
          <w:rFonts w:ascii="Times New Roman" w:hAnsi="Times New Roman" w:cs="Times New Roman"/>
          <w:sz w:val="24"/>
          <w:szCs w:val="24"/>
        </w:rPr>
        <w:t xml:space="preserve"> целевого приема в образовательные организации высшего образования, осуществляющие свою деятельность на территории РТ». </w:t>
      </w:r>
    </w:p>
    <w:p w:rsidR="00284B33" w:rsidRPr="0029427D" w:rsidRDefault="00284B33" w:rsidP="00284B33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27D">
        <w:rPr>
          <w:rFonts w:ascii="Times New Roman" w:hAnsi="Times New Roman" w:cs="Times New Roman"/>
          <w:sz w:val="24"/>
          <w:szCs w:val="24"/>
        </w:rPr>
        <w:t>Данные нормативные акты содержат условия целевого приема, устанавливают  порядок согласования и заключения необходимых договоров, а также утверждают их типовые формы.</w:t>
      </w:r>
    </w:p>
    <w:p w:rsidR="00284B33" w:rsidRPr="0029427D" w:rsidRDefault="00284B33" w:rsidP="00284B33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27D">
        <w:rPr>
          <w:rFonts w:ascii="Times New Roman" w:hAnsi="Times New Roman" w:cs="Times New Roman"/>
          <w:sz w:val="24"/>
          <w:szCs w:val="24"/>
        </w:rPr>
        <w:t>Согласно новым правилам обязательным условием целевого приема является заключение договора о целевом обучении между абитуриентом-</w:t>
      </w:r>
      <w:proofErr w:type="spellStart"/>
      <w:r w:rsidRPr="0029427D">
        <w:rPr>
          <w:rFonts w:ascii="Times New Roman" w:hAnsi="Times New Roman" w:cs="Times New Roman"/>
          <w:sz w:val="24"/>
          <w:szCs w:val="24"/>
        </w:rPr>
        <w:t>целевиком</w:t>
      </w:r>
      <w:proofErr w:type="spellEnd"/>
      <w:r w:rsidRPr="0029427D">
        <w:rPr>
          <w:rFonts w:ascii="Times New Roman" w:hAnsi="Times New Roman" w:cs="Times New Roman"/>
          <w:sz w:val="24"/>
          <w:szCs w:val="24"/>
        </w:rPr>
        <w:t xml:space="preserve"> и его заказчиком еще до подачи соответствующих документов в образовательную организацию. Договор о целевом обучении определяет меры социальной поддержки, предоставляемые заказчиком </w:t>
      </w:r>
      <w:proofErr w:type="spellStart"/>
      <w:r w:rsidRPr="0029427D">
        <w:rPr>
          <w:rFonts w:ascii="Times New Roman" w:hAnsi="Times New Roman" w:cs="Times New Roman"/>
          <w:sz w:val="24"/>
          <w:szCs w:val="24"/>
        </w:rPr>
        <w:t>целевику</w:t>
      </w:r>
      <w:proofErr w:type="spellEnd"/>
      <w:r w:rsidRPr="0029427D">
        <w:rPr>
          <w:rFonts w:ascii="Times New Roman" w:hAnsi="Times New Roman" w:cs="Times New Roman"/>
          <w:sz w:val="24"/>
          <w:szCs w:val="24"/>
        </w:rPr>
        <w:t xml:space="preserve"> в период его обучения, обязательства заказчика по организации его учебной, преддипломной практики, а также по трудоустройству </w:t>
      </w:r>
      <w:proofErr w:type="spellStart"/>
      <w:r w:rsidRPr="0029427D">
        <w:rPr>
          <w:rFonts w:ascii="Times New Roman" w:hAnsi="Times New Roman" w:cs="Times New Roman"/>
          <w:sz w:val="24"/>
          <w:szCs w:val="24"/>
        </w:rPr>
        <w:t>целевика</w:t>
      </w:r>
      <w:proofErr w:type="spellEnd"/>
      <w:r w:rsidRPr="002942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4B33" w:rsidRPr="0029427D" w:rsidRDefault="00284B33" w:rsidP="00284B33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27D">
        <w:rPr>
          <w:rFonts w:ascii="Times New Roman" w:hAnsi="Times New Roman" w:cs="Times New Roman"/>
          <w:sz w:val="24"/>
          <w:szCs w:val="24"/>
        </w:rPr>
        <w:t xml:space="preserve">Новые правила увеличили роль муниципальных образований, которые теперь </w:t>
      </w:r>
      <w:proofErr w:type="gramStart"/>
      <w:r w:rsidRPr="0029427D">
        <w:rPr>
          <w:rFonts w:ascii="Times New Roman" w:hAnsi="Times New Roman" w:cs="Times New Roman"/>
          <w:sz w:val="24"/>
          <w:szCs w:val="24"/>
        </w:rPr>
        <w:t>собирают заявки с работодателей и формируют</w:t>
      </w:r>
      <w:proofErr w:type="gramEnd"/>
      <w:r w:rsidRPr="0029427D">
        <w:rPr>
          <w:rFonts w:ascii="Times New Roman" w:hAnsi="Times New Roman" w:cs="Times New Roman"/>
          <w:sz w:val="24"/>
          <w:szCs w:val="24"/>
        </w:rPr>
        <w:t xml:space="preserve"> районные списки кандидатов на целевой прием. Списки направляются в отраслевое министерство. Вся работа по новому порядку стоится только на основе </w:t>
      </w:r>
      <w:r w:rsidRPr="0029427D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утвержденной потребности в кадрах на перспективный период, которая формируется в соответствии  с Постановлением </w:t>
      </w:r>
      <w:proofErr w:type="gramStart"/>
      <w:r w:rsidRPr="0029427D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29427D">
        <w:rPr>
          <w:rFonts w:ascii="Times New Roman" w:hAnsi="Times New Roman" w:cs="Times New Roman"/>
          <w:sz w:val="24"/>
          <w:szCs w:val="24"/>
        </w:rPr>
        <w:t xml:space="preserve"> РТ №208 от 31.03.2014 г.</w:t>
      </w:r>
    </w:p>
    <w:p w:rsidR="00284B33" w:rsidRPr="0029427D" w:rsidRDefault="00284B33" w:rsidP="00284B33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27D">
        <w:rPr>
          <w:rFonts w:ascii="Times New Roman" w:hAnsi="Times New Roman" w:cs="Times New Roman"/>
          <w:sz w:val="24"/>
          <w:szCs w:val="24"/>
        </w:rPr>
        <w:t xml:space="preserve">Таким образом, кандидаты-абитуриенты, направляемые на целевую подготовку, проходят трехуровневый отбор (в </w:t>
      </w:r>
      <w:proofErr w:type="gramStart"/>
      <w:r w:rsidRPr="0029427D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29427D">
        <w:rPr>
          <w:rFonts w:ascii="Times New Roman" w:hAnsi="Times New Roman" w:cs="Times New Roman"/>
          <w:sz w:val="24"/>
          <w:szCs w:val="24"/>
        </w:rPr>
        <w:t>, отраслевом министерстве и в ВУЗе – по результатам ЕГЭ).</w:t>
      </w:r>
    </w:p>
    <w:p w:rsidR="00284B33" w:rsidRPr="0029427D" w:rsidRDefault="00284B33" w:rsidP="00284B33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27D">
        <w:rPr>
          <w:rFonts w:ascii="Times New Roman" w:hAnsi="Times New Roman" w:cs="Times New Roman"/>
          <w:sz w:val="24"/>
          <w:szCs w:val="24"/>
        </w:rPr>
        <w:t>Все процедуры строго регламентированы по срокам, а отраслевые министерства не работают с индивидуальными заявками  абитуриентов (это не предусмотрено постановлением Кабинета Министров РТ от  19.11.2014 №886).</w:t>
      </w:r>
    </w:p>
    <w:p w:rsidR="00284B33" w:rsidRPr="0029427D" w:rsidRDefault="00284B33" w:rsidP="00284B33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27D">
        <w:rPr>
          <w:rFonts w:ascii="Times New Roman" w:hAnsi="Times New Roman" w:cs="Times New Roman"/>
          <w:sz w:val="24"/>
          <w:szCs w:val="24"/>
        </w:rPr>
        <w:t>Кроме этого, одним из важнейших критериев при отборе кандидатов на целевую подготовку является социальная поддержка, которую готов предоставить на период подготовки студенту будущий работодатель.</w:t>
      </w:r>
    </w:p>
    <w:p w:rsidR="00AB4809" w:rsidRPr="00614095" w:rsidRDefault="00AB4809" w:rsidP="0061409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69A4" w:rsidRPr="00614095" w:rsidRDefault="002E69A4" w:rsidP="0061409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69A4" w:rsidRPr="00614095" w:rsidRDefault="002E69A4" w:rsidP="00614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E69A4" w:rsidRPr="00614095" w:rsidSect="00414C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51C09"/>
    <w:multiLevelType w:val="hybridMultilevel"/>
    <w:tmpl w:val="EAA8F2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C6"/>
    <w:rsid w:val="00001DC9"/>
    <w:rsid w:val="000032C9"/>
    <w:rsid w:val="00003D60"/>
    <w:rsid w:val="00006862"/>
    <w:rsid w:val="00006E3E"/>
    <w:rsid w:val="00010B6C"/>
    <w:rsid w:val="00012E77"/>
    <w:rsid w:val="000130FD"/>
    <w:rsid w:val="00017AC5"/>
    <w:rsid w:val="00020BBD"/>
    <w:rsid w:val="0002279E"/>
    <w:rsid w:val="000229C2"/>
    <w:rsid w:val="00023241"/>
    <w:rsid w:val="00023679"/>
    <w:rsid w:val="00025353"/>
    <w:rsid w:val="00026351"/>
    <w:rsid w:val="000303BD"/>
    <w:rsid w:val="0003194E"/>
    <w:rsid w:val="00031CF1"/>
    <w:rsid w:val="0003438D"/>
    <w:rsid w:val="00034FD9"/>
    <w:rsid w:val="00035D0F"/>
    <w:rsid w:val="00037E20"/>
    <w:rsid w:val="000453C0"/>
    <w:rsid w:val="00046EF2"/>
    <w:rsid w:val="00050C1A"/>
    <w:rsid w:val="0005209C"/>
    <w:rsid w:val="00053903"/>
    <w:rsid w:val="000552D0"/>
    <w:rsid w:val="000556B2"/>
    <w:rsid w:val="00055BEE"/>
    <w:rsid w:val="00057180"/>
    <w:rsid w:val="000572BF"/>
    <w:rsid w:val="0006012D"/>
    <w:rsid w:val="000616F2"/>
    <w:rsid w:val="00062E31"/>
    <w:rsid w:val="00063D31"/>
    <w:rsid w:val="00064D23"/>
    <w:rsid w:val="00065028"/>
    <w:rsid w:val="00065907"/>
    <w:rsid w:val="00074E1A"/>
    <w:rsid w:val="00080EE1"/>
    <w:rsid w:val="000810F4"/>
    <w:rsid w:val="000839CB"/>
    <w:rsid w:val="00083C94"/>
    <w:rsid w:val="000849E8"/>
    <w:rsid w:val="00084C0A"/>
    <w:rsid w:val="00085860"/>
    <w:rsid w:val="00090EC5"/>
    <w:rsid w:val="000913B7"/>
    <w:rsid w:val="00092EC3"/>
    <w:rsid w:val="00093480"/>
    <w:rsid w:val="000934F1"/>
    <w:rsid w:val="00094374"/>
    <w:rsid w:val="0009473F"/>
    <w:rsid w:val="00094E03"/>
    <w:rsid w:val="00095A76"/>
    <w:rsid w:val="00096F33"/>
    <w:rsid w:val="00097782"/>
    <w:rsid w:val="000A66DF"/>
    <w:rsid w:val="000B1FB5"/>
    <w:rsid w:val="000B2C87"/>
    <w:rsid w:val="000B3B2A"/>
    <w:rsid w:val="000B69B1"/>
    <w:rsid w:val="000C337E"/>
    <w:rsid w:val="000C3907"/>
    <w:rsid w:val="000C43F4"/>
    <w:rsid w:val="000C48D7"/>
    <w:rsid w:val="000C5743"/>
    <w:rsid w:val="000C642C"/>
    <w:rsid w:val="000C695F"/>
    <w:rsid w:val="000C6B1D"/>
    <w:rsid w:val="000D080B"/>
    <w:rsid w:val="000D0A8B"/>
    <w:rsid w:val="000D1753"/>
    <w:rsid w:val="000D40FA"/>
    <w:rsid w:val="000D66E8"/>
    <w:rsid w:val="000E0E7D"/>
    <w:rsid w:val="000E1A7C"/>
    <w:rsid w:val="000E254C"/>
    <w:rsid w:val="000E2D36"/>
    <w:rsid w:val="000E456A"/>
    <w:rsid w:val="000F022B"/>
    <w:rsid w:val="000F10C1"/>
    <w:rsid w:val="000F4F49"/>
    <w:rsid w:val="001007EE"/>
    <w:rsid w:val="00101A54"/>
    <w:rsid w:val="001052D0"/>
    <w:rsid w:val="00105E9F"/>
    <w:rsid w:val="001079C1"/>
    <w:rsid w:val="00113FA9"/>
    <w:rsid w:val="001151FB"/>
    <w:rsid w:val="00115FB2"/>
    <w:rsid w:val="0012012A"/>
    <w:rsid w:val="00120661"/>
    <w:rsid w:val="001256A9"/>
    <w:rsid w:val="0012766C"/>
    <w:rsid w:val="00135310"/>
    <w:rsid w:val="00136A4E"/>
    <w:rsid w:val="00142F52"/>
    <w:rsid w:val="0014395F"/>
    <w:rsid w:val="00144E98"/>
    <w:rsid w:val="001456FB"/>
    <w:rsid w:val="001464FD"/>
    <w:rsid w:val="00151497"/>
    <w:rsid w:val="00152D51"/>
    <w:rsid w:val="00153A22"/>
    <w:rsid w:val="00153EBD"/>
    <w:rsid w:val="00155273"/>
    <w:rsid w:val="0015534D"/>
    <w:rsid w:val="00155AAE"/>
    <w:rsid w:val="001572D4"/>
    <w:rsid w:val="00160BC1"/>
    <w:rsid w:val="00161A89"/>
    <w:rsid w:val="00161D0B"/>
    <w:rsid w:val="00162B4F"/>
    <w:rsid w:val="001667D5"/>
    <w:rsid w:val="00167C7F"/>
    <w:rsid w:val="00171EC1"/>
    <w:rsid w:val="0017257C"/>
    <w:rsid w:val="00173C16"/>
    <w:rsid w:val="00174C31"/>
    <w:rsid w:val="00175C51"/>
    <w:rsid w:val="00177D84"/>
    <w:rsid w:val="00180ACC"/>
    <w:rsid w:val="00182C03"/>
    <w:rsid w:val="00182F61"/>
    <w:rsid w:val="001850CB"/>
    <w:rsid w:val="001858F5"/>
    <w:rsid w:val="00185C36"/>
    <w:rsid w:val="00185D37"/>
    <w:rsid w:val="00185DA6"/>
    <w:rsid w:val="0019502E"/>
    <w:rsid w:val="00196139"/>
    <w:rsid w:val="001A012B"/>
    <w:rsid w:val="001A3797"/>
    <w:rsid w:val="001A42E7"/>
    <w:rsid w:val="001A485E"/>
    <w:rsid w:val="001A52DA"/>
    <w:rsid w:val="001A630A"/>
    <w:rsid w:val="001B098B"/>
    <w:rsid w:val="001B198D"/>
    <w:rsid w:val="001B35F3"/>
    <w:rsid w:val="001B5DA0"/>
    <w:rsid w:val="001B5F6D"/>
    <w:rsid w:val="001C03A1"/>
    <w:rsid w:val="001C057E"/>
    <w:rsid w:val="001C10B6"/>
    <w:rsid w:val="001C12E5"/>
    <w:rsid w:val="001C2F0F"/>
    <w:rsid w:val="001C3D5E"/>
    <w:rsid w:val="001C62E3"/>
    <w:rsid w:val="001C6EDC"/>
    <w:rsid w:val="001D094A"/>
    <w:rsid w:val="001D5E42"/>
    <w:rsid w:val="001E21F0"/>
    <w:rsid w:val="001E2458"/>
    <w:rsid w:val="001E2B33"/>
    <w:rsid w:val="001E656C"/>
    <w:rsid w:val="001E7E48"/>
    <w:rsid w:val="001F2CE1"/>
    <w:rsid w:val="001F4032"/>
    <w:rsid w:val="001F5E96"/>
    <w:rsid w:val="001F6306"/>
    <w:rsid w:val="001F63A6"/>
    <w:rsid w:val="001F7466"/>
    <w:rsid w:val="001F77CD"/>
    <w:rsid w:val="0020055C"/>
    <w:rsid w:val="002018E7"/>
    <w:rsid w:val="00201FCC"/>
    <w:rsid w:val="00202354"/>
    <w:rsid w:val="002040A9"/>
    <w:rsid w:val="0020423B"/>
    <w:rsid w:val="00204913"/>
    <w:rsid w:val="0020513A"/>
    <w:rsid w:val="00205B66"/>
    <w:rsid w:val="002078C5"/>
    <w:rsid w:val="00211374"/>
    <w:rsid w:val="00211A34"/>
    <w:rsid w:val="0021306B"/>
    <w:rsid w:val="00215CFC"/>
    <w:rsid w:val="0021610F"/>
    <w:rsid w:val="00217644"/>
    <w:rsid w:val="00220AFA"/>
    <w:rsid w:val="00225231"/>
    <w:rsid w:val="00225E73"/>
    <w:rsid w:val="00227E29"/>
    <w:rsid w:val="0023120F"/>
    <w:rsid w:val="00231C05"/>
    <w:rsid w:val="002331BD"/>
    <w:rsid w:val="00234F61"/>
    <w:rsid w:val="00235260"/>
    <w:rsid w:val="00237317"/>
    <w:rsid w:val="002378DE"/>
    <w:rsid w:val="00240F60"/>
    <w:rsid w:val="00243529"/>
    <w:rsid w:val="00243997"/>
    <w:rsid w:val="00246248"/>
    <w:rsid w:val="0024757C"/>
    <w:rsid w:val="00260584"/>
    <w:rsid w:val="0026347F"/>
    <w:rsid w:val="00264BED"/>
    <w:rsid w:val="00265E55"/>
    <w:rsid w:val="00267A95"/>
    <w:rsid w:val="00267E17"/>
    <w:rsid w:val="00270A28"/>
    <w:rsid w:val="00276013"/>
    <w:rsid w:val="00282410"/>
    <w:rsid w:val="00283205"/>
    <w:rsid w:val="00283A2F"/>
    <w:rsid w:val="002842A4"/>
    <w:rsid w:val="0028431D"/>
    <w:rsid w:val="00284B33"/>
    <w:rsid w:val="00285AB7"/>
    <w:rsid w:val="00286426"/>
    <w:rsid w:val="00286BDD"/>
    <w:rsid w:val="00291C6B"/>
    <w:rsid w:val="002936D2"/>
    <w:rsid w:val="00297627"/>
    <w:rsid w:val="002A1256"/>
    <w:rsid w:val="002A1381"/>
    <w:rsid w:val="002B04DD"/>
    <w:rsid w:val="002B1DE6"/>
    <w:rsid w:val="002B2867"/>
    <w:rsid w:val="002B3F8D"/>
    <w:rsid w:val="002B5248"/>
    <w:rsid w:val="002B5949"/>
    <w:rsid w:val="002B6218"/>
    <w:rsid w:val="002B66F6"/>
    <w:rsid w:val="002B67A1"/>
    <w:rsid w:val="002B7B20"/>
    <w:rsid w:val="002C4F54"/>
    <w:rsid w:val="002C671F"/>
    <w:rsid w:val="002C6AFB"/>
    <w:rsid w:val="002C7414"/>
    <w:rsid w:val="002D28F2"/>
    <w:rsid w:val="002D2B1C"/>
    <w:rsid w:val="002D41D4"/>
    <w:rsid w:val="002D5295"/>
    <w:rsid w:val="002D56C9"/>
    <w:rsid w:val="002D75FD"/>
    <w:rsid w:val="002E0A71"/>
    <w:rsid w:val="002E0CB0"/>
    <w:rsid w:val="002E129B"/>
    <w:rsid w:val="002E1AF5"/>
    <w:rsid w:val="002E69A4"/>
    <w:rsid w:val="002E782D"/>
    <w:rsid w:val="002F2AFA"/>
    <w:rsid w:val="002F3F1D"/>
    <w:rsid w:val="002F48B0"/>
    <w:rsid w:val="002F4B82"/>
    <w:rsid w:val="002F7BE3"/>
    <w:rsid w:val="00300C1B"/>
    <w:rsid w:val="00304676"/>
    <w:rsid w:val="0030782C"/>
    <w:rsid w:val="00310316"/>
    <w:rsid w:val="0031211D"/>
    <w:rsid w:val="00312486"/>
    <w:rsid w:val="00313150"/>
    <w:rsid w:val="0031331B"/>
    <w:rsid w:val="00315CCE"/>
    <w:rsid w:val="00316787"/>
    <w:rsid w:val="00322374"/>
    <w:rsid w:val="00322BE4"/>
    <w:rsid w:val="00322F3A"/>
    <w:rsid w:val="003235C0"/>
    <w:rsid w:val="00323849"/>
    <w:rsid w:val="003239B7"/>
    <w:rsid w:val="00323DA9"/>
    <w:rsid w:val="00324203"/>
    <w:rsid w:val="003251F0"/>
    <w:rsid w:val="0033135C"/>
    <w:rsid w:val="00333AEC"/>
    <w:rsid w:val="00334C31"/>
    <w:rsid w:val="00335752"/>
    <w:rsid w:val="0033753D"/>
    <w:rsid w:val="00340A67"/>
    <w:rsid w:val="003522CD"/>
    <w:rsid w:val="00354FC4"/>
    <w:rsid w:val="00357C47"/>
    <w:rsid w:val="003609B4"/>
    <w:rsid w:val="00361BAA"/>
    <w:rsid w:val="00365DEC"/>
    <w:rsid w:val="00367179"/>
    <w:rsid w:val="003750CB"/>
    <w:rsid w:val="00375149"/>
    <w:rsid w:val="003764AF"/>
    <w:rsid w:val="00376501"/>
    <w:rsid w:val="00376B28"/>
    <w:rsid w:val="00381196"/>
    <w:rsid w:val="00381631"/>
    <w:rsid w:val="00381EA3"/>
    <w:rsid w:val="00382744"/>
    <w:rsid w:val="003827AC"/>
    <w:rsid w:val="003841F4"/>
    <w:rsid w:val="00386387"/>
    <w:rsid w:val="00393A1D"/>
    <w:rsid w:val="00396392"/>
    <w:rsid w:val="003A358E"/>
    <w:rsid w:val="003A3869"/>
    <w:rsid w:val="003A50E1"/>
    <w:rsid w:val="003A7519"/>
    <w:rsid w:val="003A75C2"/>
    <w:rsid w:val="003A7801"/>
    <w:rsid w:val="003B0D92"/>
    <w:rsid w:val="003B107D"/>
    <w:rsid w:val="003B1C7C"/>
    <w:rsid w:val="003B28C6"/>
    <w:rsid w:val="003B4865"/>
    <w:rsid w:val="003C1131"/>
    <w:rsid w:val="003C1A56"/>
    <w:rsid w:val="003C2523"/>
    <w:rsid w:val="003C2805"/>
    <w:rsid w:val="003C4D80"/>
    <w:rsid w:val="003D5625"/>
    <w:rsid w:val="003D68DA"/>
    <w:rsid w:val="003D7495"/>
    <w:rsid w:val="003E000F"/>
    <w:rsid w:val="003E1CB8"/>
    <w:rsid w:val="003E7821"/>
    <w:rsid w:val="003F1BF1"/>
    <w:rsid w:val="003F2F97"/>
    <w:rsid w:val="003F6EBA"/>
    <w:rsid w:val="003F7234"/>
    <w:rsid w:val="003F737E"/>
    <w:rsid w:val="00400A83"/>
    <w:rsid w:val="00403475"/>
    <w:rsid w:val="00404905"/>
    <w:rsid w:val="004069F4"/>
    <w:rsid w:val="00406C63"/>
    <w:rsid w:val="0041389A"/>
    <w:rsid w:val="00414CBC"/>
    <w:rsid w:val="0041558E"/>
    <w:rsid w:val="004204CF"/>
    <w:rsid w:val="004218DF"/>
    <w:rsid w:val="00422FAD"/>
    <w:rsid w:val="00423066"/>
    <w:rsid w:val="004232B3"/>
    <w:rsid w:val="0042532D"/>
    <w:rsid w:val="00430205"/>
    <w:rsid w:val="004338C6"/>
    <w:rsid w:val="00435191"/>
    <w:rsid w:val="00436E3D"/>
    <w:rsid w:val="00440A3B"/>
    <w:rsid w:val="004443C4"/>
    <w:rsid w:val="00446310"/>
    <w:rsid w:val="00447447"/>
    <w:rsid w:val="004479D7"/>
    <w:rsid w:val="00453D93"/>
    <w:rsid w:val="004555F9"/>
    <w:rsid w:val="00460CB0"/>
    <w:rsid w:val="00461E77"/>
    <w:rsid w:val="00462827"/>
    <w:rsid w:val="00470A93"/>
    <w:rsid w:val="00470B37"/>
    <w:rsid w:val="004710A0"/>
    <w:rsid w:val="004716DC"/>
    <w:rsid w:val="004734A1"/>
    <w:rsid w:val="00474387"/>
    <w:rsid w:val="004776DB"/>
    <w:rsid w:val="004809BC"/>
    <w:rsid w:val="00482574"/>
    <w:rsid w:val="00482ADF"/>
    <w:rsid w:val="0048668B"/>
    <w:rsid w:val="00487BE1"/>
    <w:rsid w:val="00491B84"/>
    <w:rsid w:val="004922CB"/>
    <w:rsid w:val="00493735"/>
    <w:rsid w:val="00494721"/>
    <w:rsid w:val="00494857"/>
    <w:rsid w:val="00497F7A"/>
    <w:rsid w:val="004A15BF"/>
    <w:rsid w:val="004A27E3"/>
    <w:rsid w:val="004A3DB0"/>
    <w:rsid w:val="004A4691"/>
    <w:rsid w:val="004A4DF9"/>
    <w:rsid w:val="004A78E7"/>
    <w:rsid w:val="004B328B"/>
    <w:rsid w:val="004B4640"/>
    <w:rsid w:val="004B7CEA"/>
    <w:rsid w:val="004C1A73"/>
    <w:rsid w:val="004C5A25"/>
    <w:rsid w:val="004C5D7E"/>
    <w:rsid w:val="004D3989"/>
    <w:rsid w:val="004D60BA"/>
    <w:rsid w:val="004D6826"/>
    <w:rsid w:val="004D7186"/>
    <w:rsid w:val="004E175A"/>
    <w:rsid w:val="004E19C7"/>
    <w:rsid w:val="004E3568"/>
    <w:rsid w:val="004E57D5"/>
    <w:rsid w:val="004E5DFD"/>
    <w:rsid w:val="004F7140"/>
    <w:rsid w:val="005007DC"/>
    <w:rsid w:val="005010DA"/>
    <w:rsid w:val="00504D29"/>
    <w:rsid w:val="00505572"/>
    <w:rsid w:val="005111D8"/>
    <w:rsid w:val="00513D20"/>
    <w:rsid w:val="00516855"/>
    <w:rsid w:val="005219EA"/>
    <w:rsid w:val="00524880"/>
    <w:rsid w:val="00525864"/>
    <w:rsid w:val="00525AA0"/>
    <w:rsid w:val="00525AA7"/>
    <w:rsid w:val="0052659B"/>
    <w:rsid w:val="00527213"/>
    <w:rsid w:val="005334EB"/>
    <w:rsid w:val="00536BDE"/>
    <w:rsid w:val="00550F75"/>
    <w:rsid w:val="00553AC5"/>
    <w:rsid w:val="00555223"/>
    <w:rsid w:val="00555923"/>
    <w:rsid w:val="00557836"/>
    <w:rsid w:val="00557A4E"/>
    <w:rsid w:val="00560759"/>
    <w:rsid w:val="00560BE5"/>
    <w:rsid w:val="00561C33"/>
    <w:rsid w:val="00564436"/>
    <w:rsid w:val="005709C8"/>
    <w:rsid w:val="00573648"/>
    <w:rsid w:val="005745B5"/>
    <w:rsid w:val="0057785B"/>
    <w:rsid w:val="00580763"/>
    <w:rsid w:val="00582B9C"/>
    <w:rsid w:val="00582CE4"/>
    <w:rsid w:val="00582E66"/>
    <w:rsid w:val="00583B0F"/>
    <w:rsid w:val="00586FB2"/>
    <w:rsid w:val="00590BB4"/>
    <w:rsid w:val="00591A97"/>
    <w:rsid w:val="005955B2"/>
    <w:rsid w:val="0059659E"/>
    <w:rsid w:val="005967AF"/>
    <w:rsid w:val="00596CAE"/>
    <w:rsid w:val="00597A2E"/>
    <w:rsid w:val="005A07A1"/>
    <w:rsid w:val="005A20CB"/>
    <w:rsid w:val="005A39DF"/>
    <w:rsid w:val="005A4805"/>
    <w:rsid w:val="005A5AD2"/>
    <w:rsid w:val="005A611E"/>
    <w:rsid w:val="005B1682"/>
    <w:rsid w:val="005B19C9"/>
    <w:rsid w:val="005B1F05"/>
    <w:rsid w:val="005B2C1F"/>
    <w:rsid w:val="005B4474"/>
    <w:rsid w:val="005B634E"/>
    <w:rsid w:val="005B674A"/>
    <w:rsid w:val="005B6838"/>
    <w:rsid w:val="005C37A5"/>
    <w:rsid w:val="005C39EE"/>
    <w:rsid w:val="005C678B"/>
    <w:rsid w:val="005D06FD"/>
    <w:rsid w:val="005D12A4"/>
    <w:rsid w:val="005D1A96"/>
    <w:rsid w:val="005D3BFB"/>
    <w:rsid w:val="005D6090"/>
    <w:rsid w:val="005E099C"/>
    <w:rsid w:val="005E10C3"/>
    <w:rsid w:val="005E306C"/>
    <w:rsid w:val="005E4A28"/>
    <w:rsid w:val="005F03FD"/>
    <w:rsid w:val="005F42D6"/>
    <w:rsid w:val="005F46A9"/>
    <w:rsid w:val="005F638B"/>
    <w:rsid w:val="006035FA"/>
    <w:rsid w:val="006038D2"/>
    <w:rsid w:val="0060408D"/>
    <w:rsid w:val="0060728D"/>
    <w:rsid w:val="00610006"/>
    <w:rsid w:val="00612A15"/>
    <w:rsid w:val="00612BBD"/>
    <w:rsid w:val="00614095"/>
    <w:rsid w:val="006164CB"/>
    <w:rsid w:val="00617EFE"/>
    <w:rsid w:val="0062165F"/>
    <w:rsid w:val="00621F3C"/>
    <w:rsid w:val="00622524"/>
    <w:rsid w:val="00622D5B"/>
    <w:rsid w:val="006235A3"/>
    <w:rsid w:val="00624FC5"/>
    <w:rsid w:val="006253A5"/>
    <w:rsid w:val="00626062"/>
    <w:rsid w:val="00626152"/>
    <w:rsid w:val="00626CAD"/>
    <w:rsid w:val="006271B7"/>
    <w:rsid w:val="006277E0"/>
    <w:rsid w:val="006312FF"/>
    <w:rsid w:val="006354A0"/>
    <w:rsid w:val="0063585C"/>
    <w:rsid w:val="0063764B"/>
    <w:rsid w:val="00642AD7"/>
    <w:rsid w:val="00642F3F"/>
    <w:rsid w:val="00643FC6"/>
    <w:rsid w:val="00645368"/>
    <w:rsid w:val="006454AA"/>
    <w:rsid w:val="006510CF"/>
    <w:rsid w:val="00651294"/>
    <w:rsid w:val="00651662"/>
    <w:rsid w:val="00651769"/>
    <w:rsid w:val="00656E01"/>
    <w:rsid w:val="006607B0"/>
    <w:rsid w:val="00660F63"/>
    <w:rsid w:val="00661F09"/>
    <w:rsid w:val="0066246B"/>
    <w:rsid w:val="0066473A"/>
    <w:rsid w:val="006653CE"/>
    <w:rsid w:val="00666450"/>
    <w:rsid w:val="0066680B"/>
    <w:rsid w:val="00670B7A"/>
    <w:rsid w:val="00670D47"/>
    <w:rsid w:val="00673CFE"/>
    <w:rsid w:val="00675DC4"/>
    <w:rsid w:val="00675E8F"/>
    <w:rsid w:val="006814E0"/>
    <w:rsid w:val="006838AB"/>
    <w:rsid w:val="00685592"/>
    <w:rsid w:val="006912A3"/>
    <w:rsid w:val="006948EB"/>
    <w:rsid w:val="00694D58"/>
    <w:rsid w:val="00696593"/>
    <w:rsid w:val="006977A5"/>
    <w:rsid w:val="006A05ED"/>
    <w:rsid w:val="006A0C17"/>
    <w:rsid w:val="006A1AB6"/>
    <w:rsid w:val="006A2C6F"/>
    <w:rsid w:val="006A3D86"/>
    <w:rsid w:val="006A3F60"/>
    <w:rsid w:val="006A4891"/>
    <w:rsid w:val="006A4E5E"/>
    <w:rsid w:val="006B1325"/>
    <w:rsid w:val="006B1DEF"/>
    <w:rsid w:val="006B2B2F"/>
    <w:rsid w:val="006B4F2F"/>
    <w:rsid w:val="006B7774"/>
    <w:rsid w:val="006C4755"/>
    <w:rsid w:val="006C5AB8"/>
    <w:rsid w:val="006C6D26"/>
    <w:rsid w:val="006D50B0"/>
    <w:rsid w:val="006D55E1"/>
    <w:rsid w:val="006E083C"/>
    <w:rsid w:val="006E3613"/>
    <w:rsid w:val="006E4517"/>
    <w:rsid w:val="006E543C"/>
    <w:rsid w:val="006E7D8B"/>
    <w:rsid w:val="006F07FB"/>
    <w:rsid w:val="006F0E17"/>
    <w:rsid w:val="006F771D"/>
    <w:rsid w:val="006F7BAC"/>
    <w:rsid w:val="00700C87"/>
    <w:rsid w:val="007028A0"/>
    <w:rsid w:val="00702E25"/>
    <w:rsid w:val="00704951"/>
    <w:rsid w:val="0070548A"/>
    <w:rsid w:val="00705ED5"/>
    <w:rsid w:val="00706932"/>
    <w:rsid w:val="007206A2"/>
    <w:rsid w:val="0072311E"/>
    <w:rsid w:val="00723F6E"/>
    <w:rsid w:val="0072552E"/>
    <w:rsid w:val="0073246B"/>
    <w:rsid w:val="00732CD1"/>
    <w:rsid w:val="00733125"/>
    <w:rsid w:val="007372B7"/>
    <w:rsid w:val="00743084"/>
    <w:rsid w:val="00743B81"/>
    <w:rsid w:val="00744229"/>
    <w:rsid w:val="00744554"/>
    <w:rsid w:val="00745CBA"/>
    <w:rsid w:val="00751781"/>
    <w:rsid w:val="00751C1F"/>
    <w:rsid w:val="00752C94"/>
    <w:rsid w:val="007548B3"/>
    <w:rsid w:val="007556B6"/>
    <w:rsid w:val="0075637C"/>
    <w:rsid w:val="007627EB"/>
    <w:rsid w:val="0076457E"/>
    <w:rsid w:val="00767235"/>
    <w:rsid w:val="00767CA1"/>
    <w:rsid w:val="007706BF"/>
    <w:rsid w:val="00770E2C"/>
    <w:rsid w:val="007715CB"/>
    <w:rsid w:val="007745BD"/>
    <w:rsid w:val="00774624"/>
    <w:rsid w:val="00775BA8"/>
    <w:rsid w:val="00780540"/>
    <w:rsid w:val="00781069"/>
    <w:rsid w:val="00782807"/>
    <w:rsid w:val="0078454D"/>
    <w:rsid w:val="00786586"/>
    <w:rsid w:val="00787B0C"/>
    <w:rsid w:val="00795338"/>
    <w:rsid w:val="00795B4F"/>
    <w:rsid w:val="00796693"/>
    <w:rsid w:val="007A2FF1"/>
    <w:rsid w:val="007A3DCC"/>
    <w:rsid w:val="007A7835"/>
    <w:rsid w:val="007B6489"/>
    <w:rsid w:val="007B6F7E"/>
    <w:rsid w:val="007B715C"/>
    <w:rsid w:val="007B7698"/>
    <w:rsid w:val="007B7B65"/>
    <w:rsid w:val="007B7BBD"/>
    <w:rsid w:val="007C167B"/>
    <w:rsid w:val="007C20DD"/>
    <w:rsid w:val="007C26A5"/>
    <w:rsid w:val="007C55A7"/>
    <w:rsid w:val="007E0C9A"/>
    <w:rsid w:val="007E1190"/>
    <w:rsid w:val="007E3789"/>
    <w:rsid w:val="007E41F3"/>
    <w:rsid w:val="007E4834"/>
    <w:rsid w:val="007E66A7"/>
    <w:rsid w:val="007F1C5D"/>
    <w:rsid w:val="007F33B4"/>
    <w:rsid w:val="007F42BD"/>
    <w:rsid w:val="007F4F51"/>
    <w:rsid w:val="007F6D91"/>
    <w:rsid w:val="007F7C4B"/>
    <w:rsid w:val="00801C16"/>
    <w:rsid w:val="00802E3A"/>
    <w:rsid w:val="0080451D"/>
    <w:rsid w:val="0080467A"/>
    <w:rsid w:val="00805815"/>
    <w:rsid w:val="00807D23"/>
    <w:rsid w:val="00812471"/>
    <w:rsid w:val="00813EF3"/>
    <w:rsid w:val="00814FB2"/>
    <w:rsid w:val="00815B28"/>
    <w:rsid w:val="00815C68"/>
    <w:rsid w:val="008167DA"/>
    <w:rsid w:val="00816D39"/>
    <w:rsid w:val="0082081E"/>
    <w:rsid w:val="00821E0E"/>
    <w:rsid w:val="00825266"/>
    <w:rsid w:val="008276BC"/>
    <w:rsid w:val="00827ABB"/>
    <w:rsid w:val="00827B13"/>
    <w:rsid w:val="00830BE5"/>
    <w:rsid w:val="00831BDF"/>
    <w:rsid w:val="00832FAC"/>
    <w:rsid w:val="00836307"/>
    <w:rsid w:val="00836F92"/>
    <w:rsid w:val="0083747A"/>
    <w:rsid w:val="008404BB"/>
    <w:rsid w:val="00840615"/>
    <w:rsid w:val="00842499"/>
    <w:rsid w:val="008471B9"/>
    <w:rsid w:val="00850A77"/>
    <w:rsid w:val="00852201"/>
    <w:rsid w:val="0085567E"/>
    <w:rsid w:val="00855E85"/>
    <w:rsid w:val="00856439"/>
    <w:rsid w:val="00856E72"/>
    <w:rsid w:val="0085735A"/>
    <w:rsid w:val="0085745C"/>
    <w:rsid w:val="00857E5F"/>
    <w:rsid w:val="00862617"/>
    <w:rsid w:val="0086278C"/>
    <w:rsid w:val="008627C1"/>
    <w:rsid w:val="008634C2"/>
    <w:rsid w:val="00864711"/>
    <w:rsid w:val="00867399"/>
    <w:rsid w:val="00872694"/>
    <w:rsid w:val="008750F5"/>
    <w:rsid w:val="00875367"/>
    <w:rsid w:val="008757DC"/>
    <w:rsid w:val="00876063"/>
    <w:rsid w:val="00877B2A"/>
    <w:rsid w:val="00877ED5"/>
    <w:rsid w:val="008817A8"/>
    <w:rsid w:val="00890192"/>
    <w:rsid w:val="00890C82"/>
    <w:rsid w:val="00891701"/>
    <w:rsid w:val="00891F4D"/>
    <w:rsid w:val="00893459"/>
    <w:rsid w:val="00893A3D"/>
    <w:rsid w:val="00893BCE"/>
    <w:rsid w:val="00896DB8"/>
    <w:rsid w:val="0089702C"/>
    <w:rsid w:val="008973B5"/>
    <w:rsid w:val="008A0E49"/>
    <w:rsid w:val="008A368D"/>
    <w:rsid w:val="008A61A7"/>
    <w:rsid w:val="008B0987"/>
    <w:rsid w:val="008B18AF"/>
    <w:rsid w:val="008B45D8"/>
    <w:rsid w:val="008C115D"/>
    <w:rsid w:val="008C1D81"/>
    <w:rsid w:val="008C229E"/>
    <w:rsid w:val="008C49EB"/>
    <w:rsid w:val="008C4CD6"/>
    <w:rsid w:val="008C7149"/>
    <w:rsid w:val="008D160D"/>
    <w:rsid w:val="008D5BDA"/>
    <w:rsid w:val="008E1EA9"/>
    <w:rsid w:val="008E33FD"/>
    <w:rsid w:val="008E341D"/>
    <w:rsid w:val="008E36F2"/>
    <w:rsid w:val="008E52D8"/>
    <w:rsid w:val="008E6A1B"/>
    <w:rsid w:val="008E7220"/>
    <w:rsid w:val="008E7B72"/>
    <w:rsid w:val="008F3AAB"/>
    <w:rsid w:val="008F7F75"/>
    <w:rsid w:val="009005AF"/>
    <w:rsid w:val="00903FD9"/>
    <w:rsid w:val="0090618A"/>
    <w:rsid w:val="00906C8A"/>
    <w:rsid w:val="009079E9"/>
    <w:rsid w:val="00910103"/>
    <w:rsid w:val="00913287"/>
    <w:rsid w:val="0091531B"/>
    <w:rsid w:val="009161A3"/>
    <w:rsid w:val="00926328"/>
    <w:rsid w:val="00926546"/>
    <w:rsid w:val="0093027A"/>
    <w:rsid w:val="009323D9"/>
    <w:rsid w:val="00932DC9"/>
    <w:rsid w:val="00933485"/>
    <w:rsid w:val="00941992"/>
    <w:rsid w:val="0094211C"/>
    <w:rsid w:val="00946442"/>
    <w:rsid w:val="00946499"/>
    <w:rsid w:val="0095017D"/>
    <w:rsid w:val="00952EF2"/>
    <w:rsid w:val="00954651"/>
    <w:rsid w:val="009548C5"/>
    <w:rsid w:val="00956026"/>
    <w:rsid w:val="00957D8D"/>
    <w:rsid w:val="0096180E"/>
    <w:rsid w:val="00962300"/>
    <w:rsid w:val="00962CDA"/>
    <w:rsid w:val="00963A35"/>
    <w:rsid w:val="00964A93"/>
    <w:rsid w:val="009655E2"/>
    <w:rsid w:val="009662F4"/>
    <w:rsid w:val="0096792F"/>
    <w:rsid w:val="009703A7"/>
    <w:rsid w:val="0097122E"/>
    <w:rsid w:val="00971A3B"/>
    <w:rsid w:val="00972B26"/>
    <w:rsid w:val="00973120"/>
    <w:rsid w:val="00973703"/>
    <w:rsid w:val="0097420C"/>
    <w:rsid w:val="009745D1"/>
    <w:rsid w:val="00975448"/>
    <w:rsid w:val="00980EB0"/>
    <w:rsid w:val="009817D2"/>
    <w:rsid w:val="00982220"/>
    <w:rsid w:val="009829D2"/>
    <w:rsid w:val="00982B22"/>
    <w:rsid w:val="00982C51"/>
    <w:rsid w:val="00984E89"/>
    <w:rsid w:val="009855D7"/>
    <w:rsid w:val="009857F9"/>
    <w:rsid w:val="009876D4"/>
    <w:rsid w:val="009921F0"/>
    <w:rsid w:val="009925EF"/>
    <w:rsid w:val="00996E5F"/>
    <w:rsid w:val="009A2597"/>
    <w:rsid w:val="009A2746"/>
    <w:rsid w:val="009A2A46"/>
    <w:rsid w:val="009A32CA"/>
    <w:rsid w:val="009A7112"/>
    <w:rsid w:val="009B017B"/>
    <w:rsid w:val="009B0E73"/>
    <w:rsid w:val="009B2A73"/>
    <w:rsid w:val="009B3060"/>
    <w:rsid w:val="009B32B4"/>
    <w:rsid w:val="009B40DB"/>
    <w:rsid w:val="009B4EA5"/>
    <w:rsid w:val="009C0CCF"/>
    <w:rsid w:val="009C4E49"/>
    <w:rsid w:val="009C7BD1"/>
    <w:rsid w:val="009D3ADA"/>
    <w:rsid w:val="009D468F"/>
    <w:rsid w:val="009D5BB0"/>
    <w:rsid w:val="009D6836"/>
    <w:rsid w:val="009D7356"/>
    <w:rsid w:val="009E0143"/>
    <w:rsid w:val="009E1CF3"/>
    <w:rsid w:val="009E415B"/>
    <w:rsid w:val="009E703B"/>
    <w:rsid w:val="009F089E"/>
    <w:rsid w:val="009F49A7"/>
    <w:rsid w:val="009F4CE1"/>
    <w:rsid w:val="00A016FE"/>
    <w:rsid w:val="00A0533B"/>
    <w:rsid w:val="00A06CE1"/>
    <w:rsid w:val="00A10B3A"/>
    <w:rsid w:val="00A10B44"/>
    <w:rsid w:val="00A134B0"/>
    <w:rsid w:val="00A146DC"/>
    <w:rsid w:val="00A16967"/>
    <w:rsid w:val="00A22678"/>
    <w:rsid w:val="00A25508"/>
    <w:rsid w:val="00A26CFD"/>
    <w:rsid w:val="00A30416"/>
    <w:rsid w:val="00A30E7B"/>
    <w:rsid w:val="00A32BF6"/>
    <w:rsid w:val="00A32E6D"/>
    <w:rsid w:val="00A33497"/>
    <w:rsid w:val="00A3708B"/>
    <w:rsid w:val="00A37EB6"/>
    <w:rsid w:val="00A401E7"/>
    <w:rsid w:val="00A40F9A"/>
    <w:rsid w:val="00A4280B"/>
    <w:rsid w:val="00A4339F"/>
    <w:rsid w:val="00A45089"/>
    <w:rsid w:val="00A459B3"/>
    <w:rsid w:val="00A45A0D"/>
    <w:rsid w:val="00A5521D"/>
    <w:rsid w:val="00A57B7C"/>
    <w:rsid w:val="00A601C9"/>
    <w:rsid w:val="00A6102C"/>
    <w:rsid w:val="00A71706"/>
    <w:rsid w:val="00A72604"/>
    <w:rsid w:val="00A74568"/>
    <w:rsid w:val="00A75F00"/>
    <w:rsid w:val="00A8097A"/>
    <w:rsid w:val="00A878B1"/>
    <w:rsid w:val="00A9092C"/>
    <w:rsid w:val="00A90AA7"/>
    <w:rsid w:val="00A9125E"/>
    <w:rsid w:val="00A927C0"/>
    <w:rsid w:val="00A92A08"/>
    <w:rsid w:val="00A92DE6"/>
    <w:rsid w:val="00A96151"/>
    <w:rsid w:val="00A97726"/>
    <w:rsid w:val="00A97CF7"/>
    <w:rsid w:val="00AA0684"/>
    <w:rsid w:val="00AA0885"/>
    <w:rsid w:val="00AA128E"/>
    <w:rsid w:val="00AA38CC"/>
    <w:rsid w:val="00AA4306"/>
    <w:rsid w:val="00AA4F87"/>
    <w:rsid w:val="00AA736A"/>
    <w:rsid w:val="00AA755A"/>
    <w:rsid w:val="00AB4809"/>
    <w:rsid w:val="00AB51CE"/>
    <w:rsid w:val="00AC009B"/>
    <w:rsid w:val="00AC0F39"/>
    <w:rsid w:val="00AC1216"/>
    <w:rsid w:val="00AC19B7"/>
    <w:rsid w:val="00AC2663"/>
    <w:rsid w:val="00AC2CF5"/>
    <w:rsid w:val="00AC5071"/>
    <w:rsid w:val="00AC5785"/>
    <w:rsid w:val="00AD045A"/>
    <w:rsid w:val="00AD1D59"/>
    <w:rsid w:val="00AD26CD"/>
    <w:rsid w:val="00AD2948"/>
    <w:rsid w:val="00AD5AE7"/>
    <w:rsid w:val="00AE0439"/>
    <w:rsid w:val="00AE4BD8"/>
    <w:rsid w:val="00AE7B40"/>
    <w:rsid w:val="00AF0206"/>
    <w:rsid w:val="00AF2C62"/>
    <w:rsid w:val="00AF3450"/>
    <w:rsid w:val="00AF38CB"/>
    <w:rsid w:val="00AF67BD"/>
    <w:rsid w:val="00AF7652"/>
    <w:rsid w:val="00AF7911"/>
    <w:rsid w:val="00B0620D"/>
    <w:rsid w:val="00B10C3B"/>
    <w:rsid w:val="00B11369"/>
    <w:rsid w:val="00B1190A"/>
    <w:rsid w:val="00B1233F"/>
    <w:rsid w:val="00B12AAC"/>
    <w:rsid w:val="00B12E0F"/>
    <w:rsid w:val="00B13E85"/>
    <w:rsid w:val="00B22A15"/>
    <w:rsid w:val="00B231D3"/>
    <w:rsid w:val="00B2386E"/>
    <w:rsid w:val="00B23D8F"/>
    <w:rsid w:val="00B2601A"/>
    <w:rsid w:val="00B2606F"/>
    <w:rsid w:val="00B2623C"/>
    <w:rsid w:val="00B2693B"/>
    <w:rsid w:val="00B26AE9"/>
    <w:rsid w:val="00B30471"/>
    <w:rsid w:val="00B31A12"/>
    <w:rsid w:val="00B338C1"/>
    <w:rsid w:val="00B33D1F"/>
    <w:rsid w:val="00B341C0"/>
    <w:rsid w:val="00B375F2"/>
    <w:rsid w:val="00B41972"/>
    <w:rsid w:val="00B43B26"/>
    <w:rsid w:val="00B4574D"/>
    <w:rsid w:val="00B46487"/>
    <w:rsid w:val="00B46C0E"/>
    <w:rsid w:val="00B47BD7"/>
    <w:rsid w:val="00B50220"/>
    <w:rsid w:val="00B51A51"/>
    <w:rsid w:val="00B51B41"/>
    <w:rsid w:val="00B553D3"/>
    <w:rsid w:val="00B55E9B"/>
    <w:rsid w:val="00B57706"/>
    <w:rsid w:val="00B6097C"/>
    <w:rsid w:val="00B60B87"/>
    <w:rsid w:val="00B60FF3"/>
    <w:rsid w:val="00B62C6E"/>
    <w:rsid w:val="00B6554D"/>
    <w:rsid w:val="00B677DC"/>
    <w:rsid w:val="00B67C31"/>
    <w:rsid w:val="00B744DD"/>
    <w:rsid w:val="00B75F84"/>
    <w:rsid w:val="00B814D4"/>
    <w:rsid w:val="00B8362A"/>
    <w:rsid w:val="00B83BF4"/>
    <w:rsid w:val="00B86621"/>
    <w:rsid w:val="00B87925"/>
    <w:rsid w:val="00B9062C"/>
    <w:rsid w:val="00B912A2"/>
    <w:rsid w:val="00B9556F"/>
    <w:rsid w:val="00BA0C4C"/>
    <w:rsid w:val="00BA0DA1"/>
    <w:rsid w:val="00BA17A8"/>
    <w:rsid w:val="00BA23C7"/>
    <w:rsid w:val="00BA463E"/>
    <w:rsid w:val="00BA5476"/>
    <w:rsid w:val="00BA7F15"/>
    <w:rsid w:val="00BB0864"/>
    <w:rsid w:val="00BB2277"/>
    <w:rsid w:val="00BB42DD"/>
    <w:rsid w:val="00BB4E36"/>
    <w:rsid w:val="00BC0D62"/>
    <w:rsid w:val="00BC0FB1"/>
    <w:rsid w:val="00BC4119"/>
    <w:rsid w:val="00BC53C2"/>
    <w:rsid w:val="00BC5ED9"/>
    <w:rsid w:val="00BC790C"/>
    <w:rsid w:val="00BC7E3A"/>
    <w:rsid w:val="00BD1595"/>
    <w:rsid w:val="00BD2B26"/>
    <w:rsid w:val="00BD4798"/>
    <w:rsid w:val="00BD6D13"/>
    <w:rsid w:val="00BE02AD"/>
    <w:rsid w:val="00BE4BE1"/>
    <w:rsid w:val="00BE4DEE"/>
    <w:rsid w:val="00BE5696"/>
    <w:rsid w:val="00BF3E40"/>
    <w:rsid w:val="00BF4C53"/>
    <w:rsid w:val="00BF6725"/>
    <w:rsid w:val="00BF7878"/>
    <w:rsid w:val="00C075A4"/>
    <w:rsid w:val="00C14777"/>
    <w:rsid w:val="00C15433"/>
    <w:rsid w:val="00C16D92"/>
    <w:rsid w:val="00C2034D"/>
    <w:rsid w:val="00C20F04"/>
    <w:rsid w:val="00C21081"/>
    <w:rsid w:val="00C25A57"/>
    <w:rsid w:val="00C25EA6"/>
    <w:rsid w:val="00C25F94"/>
    <w:rsid w:val="00C32A30"/>
    <w:rsid w:val="00C354CB"/>
    <w:rsid w:val="00C36D00"/>
    <w:rsid w:val="00C406DA"/>
    <w:rsid w:val="00C45B9D"/>
    <w:rsid w:val="00C50346"/>
    <w:rsid w:val="00C51C0A"/>
    <w:rsid w:val="00C53EA8"/>
    <w:rsid w:val="00C55983"/>
    <w:rsid w:val="00C56ED4"/>
    <w:rsid w:val="00C57569"/>
    <w:rsid w:val="00C60A71"/>
    <w:rsid w:val="00C62246"/>
    <w:rsid w:val="00C65253"/>
    <w:rsid w:val="00C66308"/>
    <w:rsid w:val="00C66407"/>
    <w:rsid w:val="00C709F3"/>
    <w:rsid w:val="00C71215"/>
    <w:rsid w:val="00C71241"/>
    <w:rsid w:val="00C7309B"/>
    <w:rsid w:val="00C770B6"/>
    <w:rsid w:val="00C77F78"/>
    <w:rsid w:val="00C80067"/>
    <w:rsid w:val="00C836F6"/>
    <w:rsid w:val="00C83ABE"/>
    <w:rsid w:val="00C8691F"/>
    <w:rsid w:val="00C871E9"/>
    <w:rsid w:val="00C92C49"/>
    <w:rsid w:val="00C94549"/>
    <w:rsid w:val="00C94D99"/>
    <w:rsid w:val="00C952A5"/>
    <w:rsid w:val="00C963B0"/>
    <w:rsid w:val="00C973DB"/>
    <w:rsid w:val="00CA474E"/>
    <w:rsid w:val="00CA4EDF"/>
    <w:rsid w:val="00CA6D79"/>
    <w:rsid w:val="00CB0EA8"/>
    <w:rsid w:val="00CB2672"/>
    <w:rsid w:val="00CB3FEE"/>
    <w:rsid w:val="00CB72BE"/>
    <w:rsid w:val="00CB76C3"/>
    <w:rsid w:val="00CC0394"/>
    <w:rsid w:val="00CC5457"/>
    <w:rsid w:val="00CC5CC9"/>
    <w:rsid w:val="00CC7A89"/>
    <w:rsid w:val="00CD0626"/>
    <w:rsid w:val="00CD1D92"/>
    <w:rsid w:val="00CD6714"/>
    <w:rsid w:val="00CD6804"/>
    <w:rsid w:val="00CD755D"/>
    <w:rsid w:val="00CE17E7"/>
    <w:rsid w:val="00CE344A"/>
    <w:rsid w:val="00CE4E94"/>
    <w:rsid w:val="00CE5C6F"/>
    <w:rsid w:val="00CE5EDD"/>
    <w:rsid w:val="00CE70B9"/>
    <w:rsid w:val="00CF1E7E"/>
    <w:rsid w:val="00CF4DEA"/>
    <w:rsid w:val="00CF544A"/>
    <w:rsid w:val="00CF62CE"/>
    <w:rsid w:val="00D02C10"/>
    <w:rsid w:val="00D02F11"/>
    <w:rsid w:val="00D07A0E"/>
    <w:rsid w:val="00D13BBA"/>
    <w:rsid w:val="00D1470D"/>
    <w:rsid w:val="00D14A7D"/>
    <w:rsid w:val="00D1536E"/>
    <w:rsid w:val="00D15525"/>
    <w:rsid w:val="00D163EA"/>
    <w:rsid w:val="00D1710D"/>
    <w:rsid w:val="00D178B9"/>
    <w:rsid w:val="00D22861"/>
    <w:rsid w:val="00D233BD"/>
    <w:rsid w:val="00D244AA"/>
    <w:rsid w:val="00D302E3"/>
    <w:rsid w:val="00D31164"/>
    <w:rsid w:val="00D35695"/>
    <w:rsid w:val="00D40319"/>
    <w:rsid w:val="00D459BD"/>
    <w:rsid w:val="00D522E9"/>
    <w:rsid w:val="00D54062"/>
    <w:rsid w:val="00D56FF7"/>
    <w:rsid w:val="00D576DD"/>
    <w:rsid w:val="00D60DD7"/>
    <w:rsid w:val="00D61CC0"/>
    <w:rsid w:val="00D6657E"/>
    <w:rsid w:val="00D67C79"/>
    <w:rsid w:val="00D709DD"/>
    <w:rsid w:val="00D76D81"/>
    <w:rsid w:val="00D77675"/>
    <w:rsid w:val="00D818CF"/>
    <w:rsid w:val="00D81A75"/>
    <w:rsid w:val="00D82937"/>
    <w:rsid w:val="00D8355A"/>
    <w:rsid w:val="00D83627"/>
    <w:rsid w:val="00D839B1"/>
    <w:rsid w:val="00D83D40"/>
    <w:rsid w:val="00D87558"/>
    <w:rsid w:val="00D92BC3"/>
    <w:rsid w:val="00D97318"/>
    <w:rsid w:val="00DA21FF"/>
    <w:rsid w:val="00DA6027"/>
    <w:rsid w:val="00DA7842"/>
    <w:rsid w:val="00DB05CC"/>
    <w:rsid w:val="00DB0B86"/>
    <w:rsid w:val="00DB1115"/>
    <w:rsid w:val="00DB3805"/>
    <w:rsid w:val="00DB3F24"/>
    <w:rsid w:val="00DB4AD5"/>
    <w:rsid w:val="00DB7B43"/>
    <w:rsid w:val="00DC2066"/>
    <w:rsid w:val="00DC2565"/>
    <w:rsid w:val="00DC3E0C"/>
    <w:rsid w:val="00DC467F"/>
    <w:rsid w:val="00DD2E7B"/>
    <w:rsid w:val="00DD3238"/>
    <w:rsid w:val="00DD3AD7"/>
    <w:rsid w:val="00DD6DF5"/>
    <w:rsid w:val="00DE53F5"/>
    <w:rsid w:val="00DE542A"/>
    <w:rsid w:val="00DE68A7"/>
    <w:rsid w:val="00DE6F4A"/>
    <w:rsid w:val="00DF0623"/>
    <w:rsid w:val="00DF22FA"/>
    <w:rsid w:val="00DF2509"/>
    <w:rsid w:val="00DF2C63"/>
    <w:rsid w:val="00DF3B47"/>
    <w:rsid w:val="00DF42C2"/>
    <w:rsid w:val="00DF47F0"/>
    <w:rsid w:val="00E0066F"/>
    <w:rsid w:val="00E00E75"/>
    <w:rsid w:val="00E01F5F"/>
    <w:rsid w:val="00E02209"/>
    <w:rsid w:val="00E054D0"/>
    <w:rsid w:val="00E13989"/>
    <w:rsid w:val="00E17502"/>
    <w:rsid w:val="00E20B51"/>
    <w:rsid w:val="00E21985"/>
    <w:rsid w:val="00E228CB"/>
    <w:rsid w:val="00E233E6"/>
    <w:rsid w:val="00E27B0A"/>
    <w:rsid w:val="00E3024B"/>
    <w:rsid w:val="00E32853"/>
    <w:rsid w:val="00E32BF8"/>
    <w:rsid w:val="00E33808"/>
    <w:rsid w:val="00E35BF0"/>
    <w:rsid w:val="00E36EA5"/>
    <w:rsid w:val="00E433AD"/>
    <w:rsid w:val="00E43F01"/>
    <w:rsid w:val="00E45B93"/>
    <w:rsid w:val="00E45CED"/>
    <w:rsid w:val="00E477F6"/>
    <w:rsid w:val="00E47840"/>
    <w:rsid w:val="00E51289"/>
    <w:rsid w:val="00E5286E"/>
    <w:rsid w:val="00E539D5"/>
    <w:rsid w:val="00E60C6E"/>
    <w:rsid w:val="00E65808"/>
    <w:rsid w:val="00E66291"/>
    <w:rsid w:val="00E662EA"/>
    <w:rsid w:val="00E668F4"/>
    <w:rsid w:val="00E6690E"/>
    <w:rsid w:val="00E66B49"/>
    <w:rsid w:val="00E706BD"/>
    <w:rsid w:val="00E742FB"/>
    <w:rsid w:val="00E74C83"/>
    <w:rsid w:val="00E75913"/>
    <w:rsid w:val="00E75982"/>
    <w:rsid w:val="00E764D6"/>
    <w:rsid w:val="00E767EA"/>
    <w:rsid w:val="00E77C44"/>
    <w:rsid w:val="00E800FF"/>
    <w:rsid w:val="00E80143"/>
    <w:rsid w:val="00E80E99"/>
    <w:rsid w:val="00E81A1A"/>
    <w:rsid w:val="00E826AA"/>
    <w:rsid w:val="00E828C6"/>
    <w:rsid w:val="00E831EB"/>
    <w:rsid w:val="00E853DA"/>
    <w:rsid w:val="00E87B13"/>
    <w:rsid w:val="00E911FF"/>
    <w:rsid w:val="00E915C9"/>
    <w:rsid w:val="00E942DC"/>
    <w:rsid w:val="00EA055E"/>
    <w:rsid w:val="00EA3BCB"/>
    <w:rsid w:val="00EA77B3"/>
    <w:rsid w:val="00EB14E0"/>
    <w:rsid w:val="00EB1D31"/>
    <w:rsid w:val="00EB32C7"/>
    <w:rsid w:val="00EB3FC6"/>
    <w:rsid w:val="00EB53C0"/>
    <w:rsid w:val="00EB65ED"/>
    <w:rsid w:val="00EB71E4"/>
    <w:rsid w:val="00EC1D1F"/>
    <w:rsid w:val="00EC20DE"/>
    <w:rsid w:val="00EC3D20"/>
    <w:rsid w:val="00EC5C4F"/>
    <w:rsid w:val="00EC78D8"/>
    <w:rsid w:val="00EC7B58"/>
    <w:rsid w:val="00ED1F8A"/>
    <w:rsid w:val="00ED42D2"/>
    <w:rsid w:val="00EE308D"/>
    <w:rsid w:val="00EE6439"/>
    <w:rsid w:val="00EE70ED"/>
    <w:rsid w:val="00EF3643"/>
    <w:rsid w:val="00F00A37"/>
    <w:rsid w:val="00F02A71"/>
    <w:rsid w:val="00F02BBE"/>
    <w:rsid w:val="00F0358B"/>
    <w:rsid w:val="00F06898"/>
    <w:rsid w:val="00F12049"/>
    <w:rsid w:val="00F14312"/>
    <w:rsid w:val="00F144D7"/>
    <w:rsid w:val="00F21D93"/>
    <w:rsid w:val="00F22AC5"/>
    <w:rsid w:val="00F22C25"/>
    <w:rsid w:val="00F23DD0"/>
    <w:rsid w:val="00F25D94"/>
    <w:rsid w:val="00F27A6F"/>
    <w:rsid w:val="00F300D3"/>
    <w:rsid w:val="00F30860"/>
    <w:rsid w:val="00F312DA"/>
    <w:rsid w:val="00F329FB"/>
    <w:rsid w:val="00F33BA7"/>
    <w:rsid w:val="00F34519"/>
    <w:rsid w:val="00F35DF7"/>
    <w:rsid w:val="00F37614"/>
    <w:rsid w:val="00F4041B"/>
    <w:rsid w:val="00F40742"/>
    <w:rsid w:val="00F40B5D"/>
    <w:rsid w:val="00F42013"/>
    <w:rsid w:val="00F4271A"/>
    <w:rsid w:val="00F42B26"/>
    <w:rsid w:val="00F43879"/>
    <w:rsid w:val="00F45835"/>
    <w:rsid w:val="00F46BEA"/>
    <w:rsid w:val="00F535CE"/>
    <w:rsid w:val="00F54FD2"/>
    <w:rsid w:val="00F550D1"/>
    <w:rsid w:val="00F5551D"/>
    <w:rsid w:val="00F55D26"/>
    <w:rsid w:val="00F565E9"/>
    <w:rsid w:val="00F56BEB"/>
    <w:rsid w:val="00F57129"/>
    <w:rsid w:val="00F60578"/>
    <w:rsid w:val="00F6152D"/>
    <w:rsid w:val="00F63B86"/>
    <w:rsid w:val="00F662DC"/>
    <w:rsid w:val="00F67167"/>
    <w:rsid w:val="00F678AB"/>
    <w:rsid w:val="00F75566"/>
    <w:rsid w:val="00F7647D"/>
    <w:rsid w:val="00F7699F"/>
    <w:rsid w:val="00F76DF8"/>
    <w:rsid w:val="00F77187"/>
    <w:rsid w:val="00F83E76"/>
    <w:rsid w:val="00F90B0D"/>
    <w:rsid w:val="00FA0340"/>
    <w:rsid w:val="00FA0D6F"/>
    <w:rsid w:val="00FA31E0"/>
    <w:rsid w:val="00FA398F"/>
    <w:rsid w:val="00FA4C11"/>
    <w:rsid w:val="00FA569B"/>
    <w:rsid w:val="00FB1350"/>
    <w:rsid w:val="00FB324C"/>
    <w:rsid w:val="00FB4EB0"/>
    <w:rsid w:val="00FB69E8"/>
    <w:rsid w:val="00FB7113"/>
    <w:rsid w:val="00FC120E"/>
    <w:rsid w:val="00FC6891"/>
    <w:rsid w:val="00FD18A3"/>
    <w:rsid w:val="00FD445D"/>
    <w:rsid w:val="00FD5C9B"/>
    <w:rsid w:val="00FE08B1"/>
    <w:rsid w:val="00FE0CA8"/>
    <w:rsid w:val="00FE2B47"/>
    <w:rsid w:val="00FE4D8C"/>
    <w:rsid w:val="00FE6593"/>
    <w:rsid w:val="00FE7D00"/>
    <w:rsid w:val="00FF28CC"/>
    <w:rsid w:val="00FF4C02"/>
    <w:rsid w:val="00FF68E6"/>
    <w:rsid w:val="00FF6B2A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69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14095"/>
    <w:rPr>
      <w:color w:val="0000FF" w:themeColor="hyperlink"/>
      <w:u w:val="single"/>
    </w:rPr>
  </w:style>
  <w:style w:type="paragraph" w:styleId="a6">
    <w:name w:val="No Spacing"/>
    <w:uiPriority w:val="1"/>
    <w:qFormat/>
    <w:rsid w:val="00284B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69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14095"/>
    <w:rPr>
      <w:color w:val="0000FF" w:themeColor="hyperlink"/>
      <w:u w:val="single"/>
    </w:rPr>
  </w:style>
  <w:style w:type="paragraph" w:styleId="a6">
    <w:name w:val="No Spacing"/>
    <w:uiPriority w:val="1"/>
    <w:qFormat/>
    <w:rsid w:val="00284B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rt90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onr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Мингалеева</dc:creator>
  <cp:lastModifiedBy>Алсу Дависовна</cp:lastModifiedBy>
  <cp:revision>8</cp:revision>
  <cp:lastPrinted>2015-04-06T10:29:00Z</cp:lastPrinted>
  <dcterms:created xsi:type="dcterms:W3CDTF">2015-04-06T12:28:00Z</dcterms:created>
  <dcterms:modified xsi:type="dcterms:W3CDTF">2015-04-07T04:52:00Z</dcterms:modified>
</cp:coreProperties>
</file>