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102EB3">
        <w:rPr>
          <w:rFonts w:ascii="Times New Roman" w:hAnsi="Times New Roman" w:cs="Times New Roman"/>
          <w:sz w:val="28"/>
          <w:szCs w:val="28"/>
        </w:rPr>
        <w:t>п</w:t>
      </w:r>
      <w:r w:rsidR="00102EB3" w:rsidRPr="00102EB3">
        <w:rPr>
          <w:rFonts w:ascii="Times New Roman" w:hAnsi="Times New Roman" w:cs="Times New Roman"/>
          <w:sz w:val="28"/>
          <w:szCs w:val="28"/>
        </w:rPr>
        <w:t>роект</w:t>
      </w:r>
      <w:r w:rsidR="00102EB3">
        <w:rPr>
          <w:rFonts w:ascii="Times New Roman" w:hAnsi="Times New Roman" w:cs="Times New Roman"/>
          <w:sz w:val="28"/>
          <w:szCs w:val="28"/>
        </w:rPr>
        <w:t>а</w:t>
      </w:r>
      <w:r w:rsidR="00102EB3" w:rsidRPr="00102EB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"О внесении изменений в Административный регламент предоставления государственной услуги по предоставлению информации о порядке предоставления социальных услуг в сфере социального обслуживания граждан поставщиками социальных услуг, утвержденный приказом Министерства труда, занятости и социальной защиты Республики Татарстан от 12.11.2015 № 83</w:t>
      </w:r>
      <w:r w:rsidR="00102EB3">
        <w:rPr>
          <w:rFonts w:ascii="Times New Roman" w:hAnsi="Times New Roman" w:cs="Times New Roman"/>
          <w:sz w:val="28"/>
          <w:szCs w:val="28"/>
        </w:rPr>
        <w:t>1»</w:t>
      </w:r>
    </w:p>
    <w:p w:rsidR="006053FB" w:rsidRPr="00691CA9" w:rsidRDefault="006053FB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2EB3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6BEF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58D47-076D-4FDC-BEB3-760BC51F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Гурьянова Анна Алексеевна</cp:lastModifiedBy>
  <cp:revision>2</cp:revision>
  <dcterms:created xsi:type="dcterms:W3CDTF">2018-09-19T14:41:00Z</dcterms:created>
  <dcterms:modified xsi:type="dcterms:W3CDTF">2018-09-19T14:41:00Z</dcterms:modified>
</cp:coreProperties>
</file>