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F05935" w:rsidRPr="00825E8C" w:rsidRDefault="00F05935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971F0" w:rsidRPr="00F05935" w:rsidRDefault="00F05935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28"/>
          <w:szCs w:val="28"/>
        </w:rPr>
        <w:t xml:space="preserve">Об утверждении  административного регламента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3971F0" w:rsidRDefault="003971F0" w:rsidP="003971F0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  <w:sectPr w:rsidR="003971F0" w:rsidSect="00B37A05">
          <w:pgSz w:w="11906" w:h="16838" w:code="9"/>
          <w:pgMar w:top="1134" w:right="567" w:bottom="1134" w:left="1134" w:header="510" w:footer="340" w:gutter="0"/>
          <w:pgNumType w:start="1"/>
          <w:cols w:space="708"/>
          <w:titlePg/>
          <w:docGrid w:linePitch="360"/>
        </w:sectPr>
      </w:pPr>
    </w:p>
    <w:p w:rsidR="00A7311E" w:rsidRDefault="00A7311E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2017-11-29T04:25:00Z</dcterms:created>
  <dcterms:modified xsi:type="dcterms:W3CDTF">2017-11-29T04:35:00Z</dcterms:modified>
</cp:coreProperties>
</file>