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Порядку размещения проектов нормативных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правовых актов органов государственной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власти Республики Татарстан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информационном ресурсе для размещения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проектов нормативных правовых актов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органов государственной власти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Республики Татарстан в целях проведения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их независимой антикоррупционной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экспертизы и общественного обсуждения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(http://tatarstan.ru/regulation)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экспертизы и (или) общественного обсуждения проекта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проект постановления Кабинета Министров Республики Татарстан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>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</w:t>
      </w:r>
      <w:r>
        <w:rPr>
          <w:rFonts w:cs="Courier New" w:ascii="Courier New" w:hAnsi="Courier New"/>
          <w:sz w:val="20"/>
          <w:szCs w:val="20"/>
        </w:rPr>
        <w:t>(вид нормативного правового акта с указанием органа государственной власти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</w:t>
      </w:r>
      <w:r>
        <w:rPr>
          <w:rFonts w:cs="Courier New" w:ascii="Courier New" w:hAnsi="Courier New"/>
          <w:sz w:val="20"/>
          <w:szCs w:val="20"/>
        </w:rPr>
        <w:t>Республики Татарстан, уполномоченного на его издание,</w:t>
      </w:r>
    </w:p>
    <w:p>
      <w:pPr>
        <w:pStyle w:val="ConsPlusTitle"/>
        <w:ind w:right="-2" w:hanging="0"/>
        <w:jc w:val="both"/>
        <w:rPr>
          <w:rFonts w:ascii="Times New Roman" w:hAnsi="Times New Roman" w:eastAsia="Calibri" w:cs="Times New Roman" w:eastAsiaTheme="minorHAnsi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«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FFFFFF" w:val="clear"/>
        </w:rPr>
        <w:t>Об утверждении Порядка предоставления из бюджета Республики Татарстан в 2026 году субсидии юридиче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>ским лицам на возмещение затрат на приобретение древесного сырья в связи с производ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FFFFFF" w:val="clear"/>
        </w:rPr>
        <w:t>ством строительных материалов из древесно-волокнистых плит</w:t>
      </w:r>
      <w:r>
        <w:rPr>
          <w:rFonts w:cs="Times New Roman" w:ascii="Times New Roman" w:hAnsi="Times New Roman"/>
          <w:b w:val="false"/>
          <w:sz w:val="28"/>
          <w:szCs w:val="28"/>
        </w:rPr>
        <w:t>»</w:t>
      </w:r>
      <w:bookmarkStart w:id="0" w:name="_GoBack"/>
      <w:bookmarkEnd w:id="0"/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>___________________________________________________________________________</w:t>
      </w:r>
    </w:p>
    <w:p>
      <w:pPr>
        <w:pStyle w:val="Normal"/>
        <w:spacing w:lineRule="auto" w:line="240"/>
        <w:jc w:val="both"/>
        <w:rPr>
          <w:rFonts w:ascii="Courier New" w:hAnsi="Courier New" w:cs="Courier New"/>
          <w:sz w:val="20"/>
          <w:szCs w:val="20"/>
        </w:rPr>
      </w:pPr>
      <w:r>
        <w:rPr>
          <w:rFonts w:cs="Courier New" w:ascii="Courier New" w:hAnsi="Courier New"/>
          <w:sz w:val="20"/>
          <w:szCs w:val="20"/>
        </w:rPr>
        <w:t xml:space="preserve">             </w:t>
      </w:r>
      <w:r>
        <w:rPr>
          <w:rFonts w:cs="Courier New" w:ascii="Courier New" w:hAnsi="Courier New"/>
          <w:sz w:val="20"/>
          <w:szCs w:val="20"/>
        </w:rPr>
        <w:t>наименование проекта нормативного правового акта)</w:t>
      </w:r>
    </w:p>
    <w:tbl>
      <w:tblPr>
        <w:tblW w:w="10065" w:type="dxa"/>
        <w:jc w:val="lef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2644"/>
        <w:gridCol w:w="2778"/>
        <w:gridCol w:w="1820"/>
        <w:gridCol w:w="2155"/>
      </w:tblGrid>
      <w:tr>
        <w:trPr/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Выявленный коррупциогенный фактор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ConsPlusTitle" w:customStyle="1">
    <w:name w:val="ConsPlusTitle"/>
    <w:qFormat/>
    <w:rsid w:val="003248a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Style19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LibreOffice/7.5.6.2$Linux_X86_64 LibreOffice_project/50$Build-2</Application>
  <AppVersion>15.0000</AppVersion>
  <Pages>2</Pages>
  <Words>173</Words>
  <Characters>1487</Characters>
  <CharactersWithSpaces>1639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2024-07-31T06:18:00Z</dcterms:created>
  <dc:creator>Ибрагимова Гузель Рафгатовна</dc:creator>
  <dc:description/>
  <dc:language>ru-RU</dc:language>
  <cp:lastModifiedBy/>
  <dcterms:modified xsi:type="dcterms:W3CDTF">2026-09-24T09:37:21Z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