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0C5B96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C64CD9"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1F188C">
        <w:rPr>
          <w:sz w:val="28"/>
          <w:szCs w:val="28"/>
        </w:rPr>
        <w:t>приказа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B60967" w:rsidRPr="00B60967">
        <w:rPr>
          <w:sz w:val="28"/>
          <w:szCs w:val="28"/>
        </w:rPr>
        <w:t xml:space="preserve">О внесении изменения в состав Комиссии Министерства земельных и имущественных отношений Республики Татарстан по соблюдению требований к служебному поведению государственных гражданских служащих </w:t>
      </w:r>
      <w:r w:rsidR="00B60967">
        <w:rPr>
          <w:sz w:val="28"/>
          <w:szCs w:val="28"/>
        </w:rPr>
        <w:br/>
      </w:r>
      <w:r w:rsidR="00B60967" w:rsidRPr="00B60967">
        <w:rPr>
          <w:sz w:val="28"/>
          <w:szCs w:val="28"/>
        </w:rPr>
        <w:t xml:space="preserve">и урегулированию конфликта интересов, утвержденный приказом Министерства земельных и имущественных отношений Республики Татарстан от 02.07.2024 </w:t>
      </w:r>
      <w:r w:rsidR="00B60967">
        <w:rPr>
          <w:sz w:val="28"/>
          <w:szCs w:val="28"/>
        </w:rPr>
        <w:br/>
      </w:r>
      <w:bookmarkStart w:id="0" w:name="_GoBack"/>
      <w:bookmarkEnd w:id="0"/>
      <w:r w:rsidR="00B60967" w:rsidRPr="00B60967">
        <w:rPr>
          <w:sz w:val="28"/>
          <w:szCs w:val="28"/>
        </w:rPr>
        <w:t>№ 414-пр «Об образовании Комиссии Министерства земельных и имущественных отношений Республики Татарстан по соблюдению требований к служебному поведению государственных гражданских служащих и урегулированию конфликта интересов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60967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32C3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404</cp:revision>
  <dcterms:created xsi:type="dcterms:W3CDTF">2024-09-25T05:43:00Z</dcterms:created>
  <dcterms:modified xsi:type="dcterms:W3CDTF">2026-08-17T12:59:00Z</dcterms:modified>
</cp:coreProperties>
</file>