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6EF" w:rsidRPr="00312741" w:rsidRDefault="00E126EF" w:rsidP="00E126EF">
      <w:pPr>
        <w:pStyle w:val="pt-a"/>
        <w:shd w:val="clear" w:color="auto" w:fill="FFFFFF"/>
        <w:spacing w:before="0" w:beforeAutospacing="0" w:after="0" w:afterAutospacing="0"/>
        <w:ind w:left="-426" w:right="423" w:firstLine="426"/>
        <w:jc w:val="center"/>
        <w:rPr>
          <w:rStyle w:val="pt-a0"/>
          <w:bCs/>
          <w:sz w:val="28"/>
          <w:szCs w:val="28"/>
        </w:rPr>
      </w:pPr>
      <w:r w:rsidRPr="00312741">
        <w:rPr>
          <w:rStyle w:val="pt-a0"/>
          <w:bCs/>
          <w:sz w:val="28"/>
          <w:szCs w:val="28"/>
        </w:rPr>
        <w:t>Сводная информация</w:t>
      </w:r>
    </w:p>
    <w:p w:rsidR="00E126EF" w:rsidRPr="00312741" w:rsidRDefault="00E126EF" w:rsidP="00E126EF">
      <w:pPr>
        <w:pStyle w:val="pt-a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312741">
        <w:rPr>
          <w:rStyle w:val="pt-a0"/>
          <w:bCs/>
          <w:sz w:val="28"/>
          <w:szCs w:val="28"/>
        </w:rPr>
        <w:t xml:space="preserve">по итогам </w:t>
      </w:r>
      <w:r w:rsidRPr="00312741">
        <w:rPr>
          <w:sz w:val="28"/>
          <w:szCs w:val="28"/>
        </w:rPr>
        <w:t>независимой антикоррупционной экспертизы</w:t>
      </w:r>
    </w:p>
    <w:p w:rsidR="00E126EF" w:rsidRPr="00ED1C81" w:rsidRDefault="00E126EF" w:rsidP="00E126EF">
      <w:pPr>
        <w:spacing w:after="0" w:line="240" w:lineRule="auto"/>
        <w:ind w:right="34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312741">
        <w:rPr>
          <w:rFonts w:ascii="Times New Roman" w:hAnsi="Times New Roman"/>
          <w:sz w:val="28"/>
          <w:szCs w:val="28"/>
        </w:rPr>
        <w:t>и (или) общественного обсуждения п</w:t>
      </w:r>
      <w:r w:rsidRPr="00312741">
        <w:rPr>
          <w:rFonts w:ascii="Times New Roman" w:hAnsi="Times New Roman"/>
          <w:sz w:val="28"/>
          <w:szCs w:val="28"/>
          <w:shd w:val="clear" w:color="auto" w:fill="FFFFFF"/>
        </w:rPr>
        <w:t>роект</w:t>
      </w:r>
      <w:r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Pr="00312741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постановления Государственного комитета Республики Татарстан по тарифам</w:t>
      </w:r>
      <w:r w:rsidRPr="00ED1C8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  <w:r w:rsidRPr="00ED1C81">
        <w:rPr>
          <w:rFonts w:ascii="Times New Roman" w:hAnsi="Times New Roman"/>
          <w:sz w:val="28"/>
          <w:szCs w:val="28"/>
          <w:shd w:val="clear" w:color="auto" w:fill="FFFFFF"/>
        </w:rPr>
        <w:t>«</w:t>
      </w:r>
      <w:r w:rsidR="00C60409" w:rsidRPr="00C60409">
        <w:rPr>
          <w:rFonts w:ascii="Times New Roman" w:hAnsi="Times New Roman"/>
          <w:sz w:val="28"/>
          <w:szCs w:val="28"/>
        </w:rPr>
        <w:t>Об утверждении Порядка установления тарифов на транспортные услуги, оказываемые на подъездных железнодорожных путях организациями промышленного железнодорожного транспорта и другими хозяйствующими субъектами в Республике Тат</w:t>
      </w:r>
      <w:r w:rsidR="00C60409">
        <w:rPr>
          <w:rFonts w:ascii="Times New Roman" w:hAnsi="Times New Roman"/>
          <w:sz w:val="28"/>
          <w:szCs w:val="28"/>
        </w:rPr>
        <w:t>арстан</w:t>
      </w:r>
      <w:r w:rsidRPr="00ED1C81">
        <w:rPr>
          <w:rFonts w:ascii="Times New Roman" w:hAnsi="Times New Roman"/>
          <w:sz w:val="28"/>
          <w:szCs w:val="28"/>
          <w:shd w:val="clear" w:color="auto" w:fill="FFFFFF"/>
        </w:rPr>
        <w:t>»</w:t>
      </w:r>
    </w:p>
    <w:p w:rsidR="00E126EF" w:rsidRPr="00250004" w:rsidRDefault="00E126EF" w:rsidP="00E126EF">
      <w:pPr>
        <w:spacing w:after="0" w:line="240" w:lineRule="auto"/>
        <w:ind w:right="34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E126EF" w:rsidRPr="00250004" w:rsidRDefault="00E126EF" w:rsidP="00E126EF">
      <w:pPr>
        <w:spacing w:after="0"/>
        <w:ind w:right="34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4"/>
        <w:gridCol w:w="2472"/>
        <w:gridCol w:w="3292"/>
        <w:gridCol w:w="1776"/>
        <w:gridCol w:w="1397"/>
      </w:tblGrid>
      <w:tr w:rsidR="00E126EF" w:rsidRPr="00825E8C" w:rsidTr="00A92A1C">
        <w:tc>
          <w:tcPr>
            <w:tcW w:w="9571" w:type="dxa"/>
            <w:gridSpan w:val="5"/>
          </w:tcPr>
          <w:p w:rsidR="00E126EF" w:rsidRPr="0037307D" w:rsidRDefault="00E126EF" w:rsidP="00A92A1C">
            <w:pPr>
              <w:pStyle w:val="pt-a"/>
              <w:shd w:val="clear" w:color="auto" w:fill="FFFFFF"/>
              <w:spacing w:before="120" w:beforeAutospacing="0" w:after="120" w:afterAutospacing="0"/>
              <w:ind w:left="720"/>
              <w:jc w:val="center"/>
              <w:rPr>
                <w:b/>
                <w:sz w:val="28"/>
                <w:szCs w:val="28"/>
              </w:rPr>
            </w:pPr>
            <w:r w:rsidRPr="00825E8C">
              <w:rPr>
                <w:b/>
                <w:sz w:val="28"/>
                <w:szCs w:val="28"/>
              </w:rPr>
              <w:t>Независимая антикоррупционная экспертиза</w:t>
            </w:r>
          </w:p>
        </w:tc>
      </w:tr>
      <w:tr w:rsidR="00E126EF" w:rsidRPr="00825E8C" w:rsidTr="00A92A1C">
        <w:tc>
          <w:tcPr>
            <w:tcW w:w="634" w:type="dxa"/>
            <w:vAlign w:val="center"/>
          </w:tcPr>
          <w:p w:rsidR="00E126EF" w:rsidRPr="00825E8C" w:rsidRDefault="00E126EF" w:rsidP="00A9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72" w:type="dxa"/>
            <w:vAlign w:val="center"/>
          </w:tcPr>
          <w:p w:rsidR="00E126EF" w:rsidRPr="00825E8C" w:rsidRDefault="00E126EF" w:rsidP="00A9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Эксперт</w:t>
            </w:r>
          </w:p>
          <w:p w:rsidR="00E126EF" w:rsidRPr="00825E8C" w:rsidRDefault="00E126EF" w:rsidP="00A9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(</w:t>
            </w:r>
            <w:proofErr w:type="gramStart"/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Ф.И.О.</w:t>
            </w:r>
            <w:r w:rsidRPr="00825E8C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ru-RU"/>
              </w:rPr>
              <w:t>(</w:t>
            </w:r>
            <w:proofErr w:type="gramEnd"/>
            <w:r w:rsidRPr="00825E8C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ru-RU"/>
              </w:rPr>
              <w:t xml:space="preserve">последнее – при наличии) </w:t>
            </w:r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/ реквизиты распоряжения Минюста России</w:t>
            </w:r>
          </w:p>
          <w:p w:rsidR="00E126EF" w:rsidRPr="00825E8C" w:rsidRDefault="00E126EF" w:rsidP="00A9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об аккредитации)</w:t>
            </w:r>
          </w:p>
        </w:tc>
        <w:tc>
          <w:tcPr>
            <w:tcW w:w="3292" w:type="dxa"/>
            <w:vAlign w:val="center"/>
          </w:tcPr>
          <w:p w:rsidR="00E126EF" w:rsidRPr="00825E8C" w:rsidRDefault="00E126EF" w:rsidP="00A9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Выявленный </w:t>
            </w:r>
            <w:proofErr w:type="spellStart"/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коррупциогенный</w:t>
            </w:r>
            <w:proofErr w:type="spellEnd"/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фактор</w:t>
            </w:r>
          </w:p>
        </w:tc>
        <w:tc>
          <w:tcPr>
            <w:tcW w:w="3173" w:type="dxa"/>
            <w:gridSpan w:val="2"/>
            <w:vAlign w:val="center"/>
          </w:tcPr>
          <w:p w:rsidR="00E126EF" w:rsidRPr="00825E8C" w:rsidRDefault="00E126EF" w:rsidP="00A9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Комментарии разработчика</w:t>
            </w:r>
          </w:p>
        </w:tc>
      </w:tr>
      <w:tr w:rsidR="00E126EF" w:rsidRPr="00825E8C" w:rsidTr="00A92A1C">
        <w:tc>
          <w:tcPr>
            <w:tcW w:w="634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292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173" w:type="dxa"/>
            <w:gridSpan w:val="2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126EF" w:rsidRPr="00825E8C" w:rsidTr="00A92A1C">
        <w:tc>
          <w:tcPr>
            <w:tcW w:w="634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292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173" w:type="dxa"/>
            <w:gridSpan w:val="2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126EF" w:rsidRPr="00825E8C" w:rsidTr="00A92A1C">
        <w:tc>
          <w:tcPr>
            <w:tcW w:w="634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292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173" w:type="dxa"/>
            <w:gridSpan w:val="2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126EF" w:rsidRPr="00825E8C" w:rsidTr="00A92A1C">
        <w:tc>
          <w:tcPr>
            <w:tcW w:w="9571" w:type="dxa"/>
            <w:gridSpan w:val="5"/>
          </w:tcPr>
          <w:p w:rsidR="00E126EF" w:rsidRPr="0037307D" w:rsidRDefault="00E126EF" w:rsidP="00A92A1C">
            <w:pPr>
              <w:pStyle w:val="pt-a"/>
              <w:shd w:val="clear" w:color="auto" w:fill="FFFFFF"/>
              <w:spacing w:before="120" w:beforeAutospacing="0" w:after="12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25E8C">
              <w:rPr>
                <w:b/>
                <w:sz w:val="28"/>
                <w:szCs w:val="28"/>
              </w:rPr>
              <w:t>Общественное обсуждение</w:t>
            </w:r>
          </w:p>
        </w:tc>
      </w:tr>
      <w:tr w:rsidR="00E126EF" w:rsidRPr="00825E8C" w:rsidTr="00A92A1C">
        <w:tc>
          <w:tcPr>
            <w:tcW w:w="634" w:type="dxa"/>
            <w:vAlign w:val="center"/>
          </w:tcPr>
          <w:p w:rsidR="00E126EF" w:rsidRPr="00825E8C" w:rsidRDefault="00E126EF" w:rsidP="00A9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72" w:type="dxa"/>
            <w:vAlign w:val="center"/>
          </w:tcPr>
          <w:p w:rsidR="00E126EF" w:rsidRPr="00825E8C" w:rsidRDefault="00E126EF" w:rsidP="00A9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Участник обсуждения</w:t>
            </w:r>
          </w:p>
          <w:p w:rsidR="00E126EF" w:rsidRPr="00825E8C" w:rsidRDefault="00E126EF" w:rsidP="00A9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(Ф.И.О.</w:t>
            </w:r>
            <w:r w:rsidRPr="00825E8C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ru-RU"/>
              </w:rPr>
              <w:t xml:space="preserve"> (последнее – при наличии) </w:t>
            </w:r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/ адрес электронной почты)</w:t>
            </w:r>
          </w:p>
        </w:tc>
        <w:tc>
          <w:tcPr>
            <w:tcW w:w="3292" w:type="dxa"/>
            <w:vAlign w:val="center"/>
          </w:tcPr>
          <w:p w:rsidR="00E126EF" w:rsidRPr="00825E8C" w:rsidRDefault="00E126EF" w:rsidP="00A9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Позиция участника обсуждения</w:t>
            </w:r>
          </w:p>
        </w:tc>
        <w:tc>
          <w:tcPr>
            <w:tcW w:w="3173" w:type="dxa"/>
            <w:gridSpan w:val="2"/>
            <w:vAlign w:val="center"/>
          </w:tcPr>
          <w:p w:rsidR="00E126EF" w:rsidRPr="00825E8C" w:rsidRDefault="00E126EF" w:rsidP="00A9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Комментарии разработчика</w:t>
            </w:r>
          </w:p>
        </w:tc>
      </w:tr>
      <w:tr w:rsidR="00E126EF" w:rsidRPr="00825E8C" w:rsidTr="00A92A1C">
        <w:tc>
          <w:tcPr>
            <w:tcW w:w="634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292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173" w:type="dxa"/>
            <w:gridSpan w:val="2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E126EF" w:rsidRPr="00825E8C" w:rsidTr="00A92A1C">
        <w:tc>
          <w:tcPr>
            <w:tcW w:w="634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292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173" w:type="dxa"/>
            <w:gridSpan w:val="2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E126EF" w:rsidRPr="00825E8C" w:rsidTr="00A92A1C">
        <w:tc>
          <w:tcPr>
            <w:tcW w:w="634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292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173" w:type="dxa"/>
            <w:gridSpan w:val="2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E126EF" w:rsidRPr="00825E8C" w:rsidTr="00A92A1C">
        <w:tc>
          <w:tcPr>
            <w:tcW w:w="8174" w:type="dxa"/>
            <w:gridSpan w:val="4"/>
          </w:tcPr>
          <w:p w:rsidR="00E126EF" w:rsidRPr="00825E8C" w:rsidRDefault="00E126EF" w:rsidP="00A92A1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sz w:val="28"/>
                <w:lang w:eastAsia="ru-RU"/>
              </w:rPr>
              <w:t>Общее количество поступивших предложений</w:t>
            </w:r>
          </w:p>
        </w:tc>
        <w:tc>
          <w:tcPr>
            <w:tcW w:w="1397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126EF" w:rsidRPr="00825E8C" w:rsidTr="00A92A1C">
        <w:tc>
          <w:tcPr>
            <w:tcW w:w="8174" w:type="dxa"/>
            <w:gridSpan w:val="4"/>
          </w:tcPr>
          <w:p w:rsidR="00E126EF" w:rsidRPr="00825E8C" w:rsidRDefault="00E126EF" w:rsidP="00A92A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sz w:val="28"/>
                <w:lang w:eastAsia="ru-RU"/>
              </w:rPr>
              <w:t>Общее количество учтенных предложений</w:t>
            </w:r>
          </w:p>
        </w:tc>
        <w:tc>
          <w:tcPr>
            <w:tcW w:w="1397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126EF" w:rsidRPr="00825E8C" w:rsidTr="00A92A1C">
        <w:tc>
          <w:tcPr>
            <w:tcW w:w="8174" w:type="dxa"/>
            <w:gridSpan w:val="4"/>
          </w:tcPr>
          <w:p w:rsidR="00E126EF" w:rsidRPr="00825E8C" w:rsidRDefault="00E126EF" w:rsidP="00A92A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sz w:val="28"/>
                <w:lang w:eastAsia="ru-RU"/>
              </w:rPr>
              <w:t>Общее количество частично учтенных предложений</w:t>
            </w:r>
          </w:p>
        </w:tc>
        <w:tc>
          <w:tcPr>
            <w:tcW w:w="1397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126EF" w:rsidRPr="00825E8C" w:rsidTr="00A92A1C">
        <w:tc>
          <w:tcPr>
            <w:tcW w:w="8174" w:type="dxa"/>
            <w:gridSpan w:val="4"/>
          </w:tcPr>
          <w:p w:rsidR="00E126EF" w:rsidRPr="00825E8C" w:rsidRDefault="00E126EF" w:rsidP="00A92A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sz w:val="28"/>
                <w:lang w:eastAsia="ru-RU"/>
              </w:rPr>
              <w:t>Общее количество неучтенных предложений</w:t>
            </w:r>
          </w:p>
        </w:tc>
        <w:tc>
          <w:tcPr>
            <w:tcW w:w="1397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</w:tbl>
    <w:p w:rsidR="00E126EF" w:rsidRDefault="00E126EF" w:rsidP="00E126EF"/>
    <w:p w:rsidR="00E126EF" w:rsidRDefault="00E126EF" w:rsidP="00E126EF"/>
    <w:p w:rsidR="007067EB" w:rsidRDefault="007067EB"/>
    <w:sectPr w:rsidR="007067EB" w:rsidSect="002D602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6EF"/>
    <w:rsid w:val="002D6028"/>
    <w:rsid w:val="0069225B"/>
    <w:rsid w:val="007067EB"/>
    <w:rsid w:val="00945856"/>
    <w:rsid w:val="00C60409"/>
    <w:rsid w:val="00E12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21BF5"/>
  <w15:chartTrackingRefBased/>
  <w15:docId w15:val="{CB73F15A-0F3F-409C-8A36-88E23EE7E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26E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t-a">
    <w:name w:val="pt-a"/>
    <w:basedOn w:val="a"/>
    <w:rsid w:val="00E126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t-a0">
    <w:name w:val="pt-a0"/>
    <w:basedOn w:val="a0"/>
    <w:rsid w:val="00E126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Балышева Полина Александровна</dc:creator>
  <cp:keywords/>
  <dc:description/>
  <cp:lastModifiedBy>Балышева Полина Александровна</cp:lastModifiedBy>
  <cp:revision>2</cp:revision>
  <dcterms:created xsi:type="dcterms:W3CDTF">2026-07-08T05:17:00Z</dcterms:created>
  <dcterms:modified xsi:type="dcterms:W3CDTF">2026-07-08T05:17:00Z</dcterms:modified>
</cp:coreProperties>
</file>