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ООО "Союз-Агро", расположенного в с. Карамалы"</w:t>
      </w:r>
    </w:p>
    <w:tbl>
      <w:tblPr>
        <w:tblW w:w="93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413"/>
        <w:gridCol w:w="3227"/>
        <w:gridCol w:w="1716"/>
        <w:gridCol w:w="1365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pt-a0">
    <w:name w:val="pt-a0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user">
    <w:name w:val="Символ нумерации (user)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>
    <w:name w:val="pt-a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14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Application>LibreOffice/25.2.6.2$Linux_X86_64 LibreOffice_project/520$Build-2</Application>
  <AppVersion>15.0000</AppVersion>
  <Pages>1</Pages>
  <Words>110</Words>
  <Characters>740</Characters>
  <CharactersWithSpaces>810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2026-06-03T17:07:02Z</dcterms:modified>
  <cp:revision>420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