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 итогам независимой антикоррупционной экспертизы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(или) общественного обсуждения проекта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приказа </w:t>
      </w:r>
      <w:r>
        <w:rPr>
          <w:rFonts w:cs="Times New Roman" w:ascii="Times New Roman" w:hAnsi="Times New Roman"/>
          <w:bCs/>
          <w:sz w:val="28"/>
          <w:szCs w:val="28"/>
          <w:u w:val="none"/>
        </w:rPr>
        <w:t>Министерства строительства, архитектуры и жилищно-коммунального хозяйства Республики Татарстан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57" w:right="57" w:hanging="0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cs="Times New Roman" w:ascii="Times New Roman" w:hAnsi="Times New Roman"/>
          <w:bCs/>
          <w:sz w:val="28"/>
          <w:szCs w:val="28"/>
          <w:u w:val="single"/>
        </w:rPr>
        <w:t xml:space="preserve">«О внесении изменения в Административный регламент Министерства строительства, архитектуры и жилищно-коммунального хозяйства Республики Татарстан по предоставлению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критериям, утвержденный приказом  Министерства строительства, архитектуры и жилищно-коммунального хозяйства Республики Татарстан от 16.06.2022 № 63/о </w:t>
      </w:r>
      <w:r>
        <w:rPr>
          <w:rFonts w:cs="Times New Roman" w:ascii="Times New Roman" w:hAnsi="Times New Roman"/>
          <w:bCs/>
          <w:sz w:val="28"/>
          <w:szCs w:val="28"/>
          <w:u w:val="single"/>
          <w:shd w:fill="auto" w:val="clear"/>
        </w:rPr>
        <w:t>«Об утверждении Административного регламента Министерства строительства, архитектуры и жилищно-коммунального хозяйства Республики Татарстан по предоставлению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критериям»,</w:t>
      </w:r>
      <w:r>
        <w:rPr>
          <w:rFonts w:eastAsia="Calibri" w:cs="Times New Roman" w:ascii="Times New Roman" w:hAnsi="Times New Roman" w:eastAsiaTheme="minorHAnsi"/>
          <w:bCs/>
          <w:sz w:val="28"/>
          <w:szCs w:val="28"/>
          <w:u w:val="single"/>
          <w:shd w:fill="auto" w:val="clear"/>
          <w:lang w:eastAsia="en-US"/>
        </w:rPr>
        <w:t xml:space="preserve"> и об отмене приказа Министерства строительства, архитектуры и жилищно-коммунального хозяйства Республики Татарстан о</w:t>
      </w:r>
      <w:r>
        <w:rPr>
          <w:rFonts w:eastAsia="Calibri" w:cs="Times New Roman" w:ascii="Times New Roman" w:hAnsi="Times New Roman"/>
          <w:bCs/>
          <w:sz w:val="28"/>
          <w:szCs w:val="28"/>
          <w:u w:val="single"/>
          <w:shd w:fill="auto" w:val="clear"/>
          <w:lang w:eastAsia="en-US"/>
        </w:rPr>
        <w:t>т 17.03.2026 № 429/о</w:t>
        <w:br/>
        <w:t>«О внесении изменения в Административный регламент Министерства строительства, архитектуры и жилищно-коммунального хозяйства Республики Татарстан по предоставлению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критериям, утвержденный приказом Министерства строительства, архитектуры и жилищно-коммунального хозяйства Республики Татарстан от 16.06.2022 № 63/о «Об утверждении Административного регламента Министерства строительства, архитектуры и жилищно-коммунального хозяйства Республики Татарстан по предоставлению государственной услуги по выдаче заключений о соответствии качества оказываемых социально ориентированными некоммерческими организациями общественно полезных услуг установленным критериям»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tbl>
      <w:tblPr>
        <w:tblStyle w:val="a3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80"/>
        <w:gridCol w:w="2647"/>
        <w:gridCol w:w="2381"/>
        <w:gridCol w:w="2635"/>
      </w:tblGrid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Эксперт (Ф.И.О. (последнее – при наличии)/реквизиты распоряжения об аккредитации)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Выявленный коррупциогенный фактор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Заключений по результатам проведения независимой антикоррупционной экспертизы не поступало</w:t>
            </w:r>
          </w:p>
        </w:tc>
      </w:tr>
      <w:tr>
        <w:trPr/>
        <w:tc>
          <w:tcPr>
            <w:tcW w:w="93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Общественное обсуждение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Участник обсуждения (Ф.И.О. (последнее – при наличии)/адрес электронной почты)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Позиция участника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Комментарии разработчика</w:t>
            </w:r>
          </w:p>
        </w:tc>
      </w:tr>
      <w:tr>
        <w:trPr/>
        <w:tc>
          <w:tcPr>
            <w:tcW w:w="16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4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3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поступивших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670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Общее количество неучтенных предложений</w:t>
            </w:r>
          </w:p>
        </w:tc>
        <w:tc>
          <w:tcPr>
            <w:tcW w:w="26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1" w:gutter="0" w:header="0" w:top="567" w:footer="0" w:bottom="3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b6e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6e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LibreOffice/7.5.6.2$Linux_X86_64 LibreOffice_project/50$Build-2</Application>
  <AppVersion>15.0000</AppVersion>
  <Pages>2</Pages>
  <Words>267</Words>
  <Characters>2376</Characters>
  <CharactersWithSpaces>2617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2020-09-03T08:12:00Z</dcterms:created>
  <dc:creator>Лилия Хайрутдинова</dc:creator>
  <dc:description/>
  <dc:language>ru-RU</dc:language>
  <cp:lastModifiedBy/>
  <dcterms:modified xsi:type="dcterms:W3CDTF">2026-05-12T12:26:42Z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