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Default="00AE7E27" w:rsidP="007F5921">
      <w:r w:rsidRPr="00AE7E27">
        <w:t>Проект приказа Министерства образования и науки Республики Татарстан «</w:t>
      </w:r>
      <w:r w:rsidR="00046EE9" w:rsidRPr="00046EE9">
        <w:t>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</w:t>
      </w:r>
      <w:bookmarkStart w:id="0" w:name="_GoBack"/>
      <w:bookmarkEnd w:id="0"/>
      <w:r w:rsidRPr="00AE7E27">
        <w:t>»</w:t>
      </w:r>
    </w:p>
    <w:p w:rsidR="00C30B0D" w:rsidRDefault="00C30B0D" w:rsidP="00F01742">
      <w:pPr>
        <w:ind w:firstLine="0"/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046EE9"/>
    <w:rsid w:val="00362ABE"/>
    <w:rsid w:val="007F5921"/>
    <w:rsid w:val="00AE7E27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12</cp:revision>
  <dcterms:created xsi:type="dcterms:W3CDTF">2024-09-18T09:59:00Z</dcterms:created>
  <dcterms:modified xsi:type="dcterms:W3CDTF">2026-04-15T05:16:00Z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