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 w:rsidR="00405D34" w:rsidRPr="0094439B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 xml:space="preserve">проекта </w:t>
      </w:r>
      <w:r w:rsidR="00297252">
        <w:rPr>
          <w:rStyle w:val="pt-a0"/>
          <w:b/>
          <w:bCs/>
          <w:color w:val="000000"/>
          <w:sz w:val="28"/>
          <w:szCs w:val="28"/>
        </w:rPr>
        <w:t>3</w:t>
      </w:r>
      <w:r w:rsidR="00E527EA" w:rsidRPr="00E527EA">
        <w:rPr>
          <w:rStyle w:val="pt-a0"/>
          <w:b/>
          <w:bCs/>
          <w:color w:val="000000"/>
          <w:sz w:val="28"/>
          <w:szCs w:val="28"/>
        </w:rPr>
        <w:t>/</w:t>
      </w:r>
      <w:r w:rsidR="00F937E1">
        <w:rPr>
          <w:rStyle w:val="pt-a0"/>
          <w:b/>
          <w:bCs/>
          <w:color w:val="000000"/>
          <w:sz w:val="28"/>
          <w:szCs w:val="28"/>
        </w:rPr>
        <w:t>9</w:t>
      </w:r>
    </w:p>
    <w:p w:rsidR="00405D34" w:rsidRDefault="00405D34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 w:rsidR="00E334AA">
        <w:rPr>
          <w:sz w:val="28"/>
          <w:szCs w:val="28"/>
        </w:rPr>
        <w:t>постановления</w:t>
      </w:r>
      <w:r>
        <w:rPr>
          <w:sz w:val="28"/>
          <w:szCs w:val="28"/>
        </w:rPr>
        <w:t xml:space="preserve"> Кабинета Министров Республики Татарстан 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:rsidR="003A15D7" w:rsidRDefault="00F937E1">
      <w:pPr>
        <w:pStyle w:val="pt-a"/>
        <w:shd w:val="clear" w:color="auto" w:fill="FFFFFF"/>
        <w:jc w:val="center"/>
        <w:rPr>
          <w:rFonts w:ascii="XO Thames" w:hAnsi="XO Thames"/>
          <w:color w:val="000000"/>
          <w:sz w:val="28"/>
          <w:szCs w:val="20"/>
        </w:rPr>
      </w:pPr>
      <w:r w:rsidRPr="00F937E1">
        <w:rPr>
          <w:rFonts w:ascii="XO Thames" w:hAnsi="XO Thames"/>
          <w:color w:val="000000"/>
          <w:sz w:val="28"/>
          <w:szCs w:val="20"/>
        </w:rPr>
        <w:t xml:space="preserve">О внесении изменений в Порядок предоставления субсидий из бюджета Республики Татарстан на  реализацию мероприятий по содействию повышению кадровой обеспеченности предприятий агропромышленного комплекса Республики Татарстан, </w:t>
      </w:r>
      <w:proofErr w:type="spellStart"/>
      <w:r w:rsidRPr="00F937E1">
        <w:rPr>
          <w:rFonts w:ascii="XO Thames" w:hAnsi="XO Thames"/>
          <w:color w:val="000000"/>
          <w:sz w:val="28"/>
          <w:szCs w:val="20"/>
        </w:rPr>
        <w:t>софинансируемых</w:t>
      </w:r>
      <w:proofErr w:type="spellEnd"/>
      <w:r w:rsidRPr="00F937E1">
        <w:rPr>
          <w:rFonts w:ascii="XO Thames" w:hAnsi="XO Thames"/>
          <w:color w:val="000000"/>
          <w:sz w:val="28"/>
          <w:szCs w:val="20"/>
        </w:rPr>
        <w:t xml:space="preserve"> из федерального бюджета, утвержденный постановлением Кабинета Министров Республики Татарстан от 27.05.2025       № 366 «Об утверждении Порядка предоставления субсидий из бюджета Республики Татарстан на реализацию мероприятий по содействию повышению кадровой обеспеченности предприятий агропромышленного комплекса Республики Татарстан, </w:t>
      </w:r>
      <w:proofErr w:type="spellStart"/>
      <w:r w:rsidRPr="00F937E1">
        <w:rPr>
          <w:rFonts w:ascii="XO Thames" w:hAnsi="XO Thames"/>
          <w:color w:val="000000"/>
          <w:sz w:val="28"/>
          <w:szCs w:val="20"/>
        </w:rPr>
        <w:t>софинансируемых</w:t>
      </w:r>
      <w:proofErr w:type="spellEnd"/>
      <w:r w:rsidRPr="00F937E1">
        <w:rPr>
          <w:rFonts w:ascii="XO Thames" w:hAnsi="XO Thames"/>
          <w:color w:val="000000"/>
          <w:sz w:val="28"/>
          <w:szCs w:val="20"/>
        </w:rPr>
        <w:t xml:space="preserve"> из федерального бюджета»</w:t>
      </w:r>
      <w:bookmarkStart w:id="0" w:name="_GoBack"/>
      <w:bookmarkEnd w:id="0"/>
    </w:p>
    <w:p w:rsidR="00405D34" w:rsidRDefault="00317C1F">
      <w:pPr>
        <w:pStyle w:val="pt-a"/>
        <w:shd w:val="clear" w:color="auto" w:fill="FFFFFF"/>
        <w:jc w:val="center"/>
        <w:rPr>
          <w:color w:val="000000"/>
          <w:sz w:val="16"/>
          <w:szCs w:val="16"/>
        </w:rPr>
      </w:pPr>
      <w:r>
        <w:rPr>
          <w:rFonts w:ascii="XO Thames" w:hAnsi="XO Thames"/>
          <w:color w:val="000000"/>
          <w:sz w:val="28"/>
          <w:szCs w:val="20"/>
        </w:rPr>
        <w:t xml:space="preserve"> </w:t>
      </w:r>
      <w:r>
        <w:rPr>
          <w:color w:val="000000"/>
          <w:sz w:val="16"/>
          <w:szCs w:val="16"/>
        </w:rPr>
        <w:t>_____________________________________________________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402"/>
        <w:gridCol w:w="3220"/>
        <w:gridCol w:w="1720"/>
        <w:gridCol w:w="1356"/>
      </w:tblGrid>
      <w:tr w:rsidR="00405D34">
        <w:tc>
          <w:tcPr>
            <w:tcW w:w="9345" w:type="dxa"/>
            <w:gridSpan w:val="5"/>
          </w:tcPr>
          <w:p w:rsidR="00405D34" w:rsidRDefault="00317C1F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05D34">
        <w:tc>
          <w:tcPr>
            <w:tcW w:w="647" w:type="dxa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402" w:type="dxa"/>
            <w:vAlign w:val="center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 (последнее – при наличии) / реквизиты распоряжения об аккредитации)</w:t>
            </w:r>
          </w:p>
        </w:tc>
        <w:tc>
          <w:tcPr>
            <w:tcW w:w="3220" w:type="dxa"/>
          </w:tcPr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076" w:type="dxa"/>
            <w:gridSpan w:val="2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0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76" w:type="dxa"/>
            <w:gridSpan w:val="2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5D34">
        <w:tc>
          <w:tcPr>
            <w:tcW w:w="9345" w:type="dxa"/>
            <w:gridSpan w:val="5"/>
          </w:tcPr>
          <w:p w:rsidR="00405D34" w:rsidRDefault="00317C1F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405D34">
        <w:tc>
          <w:tcPr>
            <w:tcW w:w="647" w:type="dxa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402" w:type="dxa"/>
            <w:vAlign w:val="center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405D34" w:rsidRDefault="00317C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адрес электронной почты)</w:t>
            </w:r>
          </w:p>
        </w:tc>
        <w:tc>
          <w:tcPr>
            <w:tcW w:w="3220" w:type="dxa"/>
          </w:tcPr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076" w:type="dxa"/>
            <w:gridSpan w:val="2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0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76" w:type="dxa"/>
            <w:gridSpan w:val="2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5D34">
        <w:tc>
          <w:tcPr>
            <w:tcW w:w="7989" w:type="dxa"/>
            <w:gridSpan w:val="4"/>
          </w:tcPr>
          <w:p w:rsidR="00405D34" w:rsidRDefault="00317C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356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05D34">
        <w:tc>
          <w:tcPr>
            <w:tcW w:w="7989" w:type="dxa"/>
            <w:gridSpan w:val="4"/>
          </w:tcPr>
          <w:p w:rsidR="00405D34" w:rsidRDefault="00317C1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356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05D34">
        <w:tc>
          <w:tcPr>
            <w:tcW w:w="7989" w:type="dxa"/>
            <w:gridSpan w:val="4"/>
          </w:tcPr>
          <w:p w:rsidR="00405D34" w:rsidRDefault="00317C1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356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05D34">
        <w:tc>
          <w:tcPr>
            <w:tcW w:w="7989" w:type="dxa"/>
            <w:gridSpan w:val="4"/>
          </w:tcPr>
          <w:p w:rsidR="00405D34" w:rsidRDefault="00317C1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356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405D34" w:rsidRDefault="00405D34"/>
    <w:sectPr w:rsidR="00405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D34"/>
    <w:rsid w:val="001633F7"/>
    <w:rsid w:val="001804FA"/>
    <w:rsid w:val="001C4ED6"/>
    <w:rsid w:val="001D2441"/>
    <w:rsid w:val="00297252"/>
    <w:rsid w:val="00317C1F"/>
    <w:rsid w:val="003A15D7"/>
    <w:rsid w:val="00405D34"/>
    <w:rsid w:val="00417378"/>
    <w:rsid w:val="005E54AE"/>
    <w:rsid w:val="00622AA0"/>
    <w:rsid w:val="00691532"/>
    <w:rsid w:val="006E5515"/>
    <w:rsid w:val="009310D8"/>
    <w:rsid w:val="009350A5"/>
    <w:rsid w:val="0094439B"/>
    <w:rsid w:val="0095346E"/>
    <w:rsid w:val="009E5073"/>
    <w:rsid w:val="00A446FE"/>
    <w:rsid w:val="00A51944"/>
    <w:rsid w:val="00A62E63"/>
    <w:rsid w:val="00CB4A46"/>
    <w:rsid w:val="00D84DBC"/>
    <w:rsid w:val="00D9355F"/>
    <w:rsid w:val="00DF6A07"/>
    <w:rsid w:val="00E334AA"/>
    <w:rsid w:val="00E527EA"/>
    <w:rsid w:val="00E93209"/>
    <w:rsid w:val="00F610D8"/>
    <w:rsid w:val="00F9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9EA0B"/>
  <w15:docId w15:val="{D1C1F9AF-4304-45E9-99C4-FFE47001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pt-a">
    <w:name w:val="pt-a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YuristMCX</dc:creator>
  <cp:lastModifiedBy>Пользователь</cp:lastModifiedBy>
  <cp:revision>2</cp:revision>
  <dcterms:created xsi:type="dcterms:W3CDTF">2026-04-28T12:34:00Z</dcterms:created>
  <dcterms:modified xsi:type="dcterms:W3CDTF">2026-04-28T12:34:00Z</dcterms:modified>
</cp:coreProperties>
</file>