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8778FB">
        <w:rPr>
          <w:rStyle w:val="pt-a0"/>
          <w:b w:val="0"/>
          <w:color w:val="000000"/>
          <w:sz w:val="28"/>
          <w:szCs w:val="28"/>
        </w:rPr>
        <w:t>«</w:t>
      </w:r>
      <w:r w:rsidR="00986F84" w:rsidRPr="00986F84">
        <w:rPr>
          <w:rStyle w:val="pt-a0"/>
          <w:b w:val="0"/>
          <w:color w:val="000000"/>
          <w:sz w:val="28"/>
          <w:szCs w:val="28"/>
          <w:u w:val="single"/>
        </w:rPr>
        <w:t>О внесении изменений в приказ Министерства образования и науки Республики Татарстан от 08.07.2025 №под-1124/25 «Об утверждении Порядка определения объема и условий предоставления государственным автономным профессиональным образовательным учреждениям, в отношении которых Министерство образования и науки Республики Татарстан осуществляет функции и полномочия главного распорядителя бюджетных средств, субсидии из бюджета Республики Татарстан на финансовое обеспечение расходов связанных с реализацией социально-значимых мероприятий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постановлением Кабинета Министров Республики Татарстан от 10.09.2020 № 821, в соответствии с абзацем вторым пункта 1 статьи 78</w:t>
      </w:r>
      <w:bookmarkStart w:id="0" w:name="_GoBack"/>
      <w:r w:rsidR="00986F84" w:rsidRPr="00986F84">
        <w:rPr>
          <w:rStyle w:val="pt-a0"/>
          <w:b w:val="0"/>
          <w:color w:val="000000"/>
          <w:sz w:val="28"/>
          <w:szCs w:val="28"/>
          <w:u w:val="single"/>
          <w:vertAlign w:val="superscript"/>
        </w:rPr>
        <w:t>1</w:t>
      </w:r>
      <w:bookmarkEnd w:id="0"/>
      <w:r w:rsidR="00986F84" w:rsidRPr="00986F84">
        <w:rPr>
          <w:rStyle w:val="pt-a0"/>
          <w:b w:val="0"/>
          <w:color w:val="000000"/>
          <w:sz w:val="28"/>
          <w:szCs w:val="28"/>
          <w:u w:val="single"/>
        </w:rPr>
        <w:t xml:space="preserve"> Бюджетного кодекса Российской Федерации»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1349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778FB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86F84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D775C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33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Лилия Рахимзянова</cp:lastModifiedBy>
  <cp:revision>4</cp:revision>
  <dcterms:created xsi:type="dcterms:W3CDTF">2026-02-24T12:59:00Z</dcterms:created>
  <dcterms:modified xsi:type="dcterms:W3CDTF">2026-02-25T10:49:00Z</dcterms:modified>
</cp:coreProperties>
</file>