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водоохранных зон и прибрежных защитных полос р.Бугульминский Зай, р.Мошкара, р.Акташка, р.Ямашка, р.Мурат, Заинского водохранилища, р.Бугульма, р.Кудаш, р.Мактаминка, р.Нариман, р.Урсалинка, расположенных на территории Республики Татарстан, и внесении изменений в сведения, содержащиеся в Едином государственном реестре недвижимости"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LibreOffice/25.2.6.2$Linux_X86_64 LibreOffice_project/520$Build-2</Application>
  <AppVersion>15.0000</AppVersion>
  <Pages>1</Pages>
  <Words>135</Words>
  <Characters>969</Characters>
  <CharactersWithSpaces>1064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2026-03-12T09:29:17Z</dcterms:modified>
  <cp:revision>385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