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C11BDE" w:rsidRPr="00C11BDE">
        <w:rPr>
          <w:rFonts w:ascii="Times New Roman" w:hAnsi="Times New Roman" w:cs="Times New Roman"/>
          <w:sz w:val="28"/>
          <w:szCs w:val="28"/>
        </w:rPr>
        <w:t>«</w:t>
      </w:r>
      <w:r w:rsidR="00EF1E27" w:rsidRPr="00EF1E27">
        <w:rPr>
          <w:rFonts w:ascii="Times New Roman" w:hAnsi="Times New Roman" w:cs="Times New Roman"/>
          <w:sz w:val="28"/>
          <w:szCs w:val="28"/>
        </w:rPr>
        <w:t>О внесении изменения в Административный регламент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СССР», утвержденный приказом Министерства труда, занятости и соцзащиты Республики Татарстан от 07.04.2015 № 212 «Об утверждении Административного регламента предоставления государственной услуги по предоставлению ежегодной денежной выплаты гражданам, награжденным знаком «Почетный донор России» или «Почетный донор СССР»</w:t>
      </w:r>
      <w:bookmarkStart w:id="0" w:name="_GoBack"/>
      <w:bookmarkEnd w:id="0"/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1E27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5</cp:revision>
  <dcterms:created xsi:type="dcterms:W3CDTF">2024-10-03T08:12:00Z</dcterms:created>
  <dcterms:modified xsi:type="dcterms:W3CDTF">2025-11-10T08:41:00Z</dcterms:modified>
</cp:coreProperties>
</file>