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7"/>
        <w:jc w:val="center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Сводная информация</w:t>
      </w:r>
      <w:r>
        <w:rPr>
          <w:rFonts w:ascii="Times New Roman" w:hAnsi="Times New Roman"/>
          <w:sz w:val="28"/>
          <w:szCs w:val="28"/>
        </w:rPr>
      </w:r>
    </w:p>
    <w:p>
      <w:pPr>
        <w:pStyle w:val="617"/>
        <w:jc w:val="center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итогам независимой антикоррупционной</w:t>
      </w:r>
      <w:r>
        <w:rPr>
          <w:rFonts w:ascii="Times New Roman" w:hAnsi="Times New Roman"/>
          <w:sz w:val="28"/>
          <w:szCs w:val="28"/>
        </w:rPr>
      </w:r>
    </w:p>
    <w:p>
      <w:pPr>
        <w:pStyle w:val="617"/>
        <w:jc w:val="center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экспертизы проекта</w:t>
      </w:r>
      <w:r>
        <w:rPr>
          <w:rFonts w:ascii="Times New Roman" w:hAnsi="Times New Roman"/>
          <w:sz w:val="28"/>
          <w:szCs w:val="28"/>
        </w:rPr>
      </w:r>
    </w:p>
    <w:p>
      <w:pPr>
        <w:pStyle w:val="617"/>
        <w:numPr>
          <w:ilvl w:val="0"/>
          <w:numId w:val="0"/>
        </w:numPr>
        <w:ind w:left="0" w:firstLine="0"/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center"/>
        <w:spacing w:before="0" w:after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Проект пос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тановления Кабинета Министров Республики Татарстан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"О внесении изменений в постановление Кабинета Министров Республики Татарстан от 01.06.2015 № 391 «О республиканском конкурсе «Лучшее территориальное общественное самоуправление года Республики Татарстан".</w:t>
      </w:r>
      <w:r/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17"/>
        <w:jc w:val="both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tbl>
      <w:tblPr>
        <w:tblStyle w:val="630"/>
        <w:tblW w:w="10206" w:type="dxa"/>
        <w:tblInd w:w="109" w:type="dxa"/>
        <w:tblLayout w:type="fixed"/>
        <w:tblCellMar>
          <w:left w:w="80" w:type="dxa"/>
          <w:top w:w="80" w:type="dxa"/>
          <w:right w:w="80" w:type="dxa"/>
          <w:bottom w:w="80" w:type="dxa"/>
        </w:tblCellMar>
        <w:tblLook w:val="04A0" w:firstRow="1" w:lastRow="0" w:firstColumn="1" w:lastColumn="0" w:noHBand="0" w:noVBand="1"/>
      </w:tblPr>
      <w:tblGrid>
        <w:gridCol w:w="667"/>
        <w:gridCol w:w="5003"/>
        <w:gridCol w:w="2551"/>
        <w:gridCol w:w="1984"/>
      </w:tblGrid>
      <w:tr>
        <w:tblPrEx/>
        <w:trPr>
          <w:trHeight w:val="300"/>
        </w:trPr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5" w:type="dxa"/>
            <w:textDirection w:val="lrTb"/>
            <w:noWrap w:val="false"/>
          </w:tcPr>
          <w:p>
            <w:pPr>
              <w:pStyle w:val="617"/>
              <w:numPr>
                <w:ilvl w:val="0"/>
                <w:numId w:val="0"/>
              </w:numPr>
              <w:ind w:left="0" w:firstLine="0"/>
              <w:jc w:val="center"/>
              <w:spacing w:before="0" w:after="0" w:line="240" w:lineRule="auto"/>
              <w:widowControl/>
              <w:rPr>
                <w:rFonts w:eastAsia="Arial Unicode MS"/>
                <w:lang w:val="ru-RU" w:eastAsia="ru-RU" w:bidi="ar-SA"/>
              </w:rPr>
              <w:outlineLvl w:val="0"/>
            </w:pPr>
            <w:r>
              <w:rPr>
                <w:rFonts w:ascii="Times New Roman" w:hAnsi="Times New Roman" w:eastAsia="Arial Unicode MS"/>
                <w:sz w:val="24"/>
                <w:szCs w:val="24"/>
                <w:lang w:val="ru-RU" w:eastAsia="ru-RU" w:bidi="ar-SA"/>
              </w:rPr>
              <w:t xml:space="preserve">Независимая антикоррупционная экспертиза</w:t>
            </w:r>
            <w:r>
              <w:rPr>
                <w:rFonts w:eastAsia="Arial Unicode MS"/>
                <w:lang w:val="ru-RU" w:eastAsia="ru-RU" w:bidi="ar-SA"/>
              </w:rPr>
            </w:r>
          </w:p>
        </w:tc>
      </w:tr>
      <w:tr>
        <w:tblPrEx/>
        <w:trPr>
          <w:trHeight w:val="90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7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eastAsia="Arial Unicode MS"/>
                <w:lang w:val="ru-RU" w:eastAsia="ru-RU" w:bidi="ar-SA"/>
              </w:rPr>
            </w:pPr>
            <w:r>
              <w:rPr>
                <w:rFonts w:ascii="Times New Roman" w:hAnsi="Times New Roman" w:eastAsia="Arial Unicode MS"/>
                <w:sz w:val="24"/>
                <w:szCs w:val="24"/>
                <w:lang w:val="ru-RU" w:eastAsia="ru-RU" w:bidi="ar-SA"/>
              </w:rPr>
              <w:t xml:space="preserve">N п/п</w:t>
            </w:r>
            <w:r>
              <w:rPr>
                <w:rFonts w:eastAsia="Arial Unicode MS"/>
                <w:lang w:val="ru-RU" w:eastAsia="ru-RU" w:bidi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3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eastAsia="Arial Unicode MS"/>
                <w:lang w:val="ru-RU" w:eastAsia="ru-RU" w:bidi="ar-SA"/>
              </w:rPr>
            </w:pPr>
            <w:r>
              <w:rPr>
                <w:rFonts w:ascii="Times New Roman" w:hAnsi="Times New Roman" w:eastAsia="Arial Unicode MS"/>
                <w:sz w:val="24"/>
                <w:szCs w:val="24"/>
                <w:lang w:val="ru-RU" w:eastAsia="ru-RU" w:bidi="ar-SA"/>
              </w:rPr>
              <w:t xml:space="preserve">Эксперт (Ф.И.О. (последнее - при наличии)/реквизиты распоряжения об аккредитации)</w:t>
            </w:r>
            <w:r>
              <w:rPr>
                <w:rFonts w:eastAsia="Arial Unicode MS"/>
                <w:lang w:val="ru-RU" w:eastAsia="ru-RU" w:bidi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eastAsia="Arial Unicode MS"/>
                <w:lang w:val="ru-RU" w:eastAsia="ru-RU" w:bidi="ar-SA"/>
              </w:rPr>
            </w:pPr>
            <w:r>
              <w:rPr>
                <w:rFonts w:ascii="Times New Roman" w:hAnsi="Times New Roman" w:eastAsia="Arial Unicode MS"/>
                <w:sz w:val="24"/>
                <w:szCs w:val="24"/>
                <w:lang w:val="ru-RU" w:eastAsia="ru-RU" w:bidi="ar-SA"/>
              </w:rPr>
              <w:t xml:space="preserve">Выявленный коррупциогенный фактор</w:t>
            </w:r>
            <w:r>
              <w:rPr>
                <w:rFonts w:eastAsia="Arial Unicode MS"/>
                <w:lang w:val="ru-RU" w:eastAsia="ru-RU" w:bidi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/>
              <w:rPr>
                <w:rFonts w:eastAsia="Arial Unicode MS"/>
                <w:lang w:val="ru-RU" w:eastAsia="ru-RU" w:bidi="ar-SA"/>
              </w:rPr>
            </w:pPr>
            <w:r>
              <w:rPr>
                <w:rFonts w:ascii="Times New Roman" w:hAnsi="Times New Roman" w:eastAsia="Arial Unicode MS"/>
                <w:sz w:val="24"/>
                <w:szCs w:val="24"/>
                <w:lang w:val="ru-RU" w:eastAsia="ru-RU" w:bidi="ar-SA"/>
              </w:rPr>
              <w:t xml:space="preserve">Комментарии разработчика</w:t>
            </w:r>
            <w:r>
              <w:rPr>
                <w:rFonts w:eastAsia="Arial Unicode MS"/>
                <w:lang w:val="ru-RU" w:eastAsia="ru-RU" w:bidi="ar-SA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7" w:type="dxa"/>
            <w:textDirection w:val="lrTb"/>
            <w:noWrap w:val="false"/>
          </w:tcPr>
          <w:p>
            <w:pPr>
              <w:pStyle w:val="617"/>
              <w:jc w:val="left"/>
              <w:spacing w:before="0" w:after="0" w:line="240" w:lineRule="auto"/>
              <w:widowControl/>
              <w:rPr>
                <w:rFonts w:eastAsia="Arial Unicode MS"/>
                <w:lang w:val="ru-RU" w:eastAsia="ru-RU" w:bidi="ar-SA"/>
              </w:rPr>
            </w:pPr>
            <w:r>
              <w:rPr>
                <w:rFonts w:ascii="Times New Roman" w:hAnsi="Times New Roman" w:eastAsia="Arial Unicode MS"/>
                <w:sz w:val="24"/>
                <w:szCs w:val="24"/>
                <w:lang w:val="ru-RU" w:eastAsia="ru-RU" w:bidi="ar-SA"/>
              </w:rPr>
              <w:t xml:space="preserve">-</w:t>
            </w:r>
            <w:r>
              <w:rPr>
                <w:rFonts w:eastAsia="Arial Unicode MS"/>
                <w:lang w:val="ru-RU" w:eastAsia="ru-RU" w:bidi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3" w:type="dxa"/>
            <w:textDirection w:val="lrTb"/>
            <w:noWrap w:val="false"/>
          </w:tcPr>
          <w:p>
            <w:pPr>
              <w:pStyle w:val="617"/>
              <w:jc w:val="left"/>
              <w:spacing w:before="0" w:after="0" w:line="240" w:lineRule="auto"/>
              <w:widowControl/>
              <w:rPr>
                <w:rFonts w:eastAsia="Arial Unicode MS"/>
                <w:lang w:val="ru-RU" w:eastAsia="ru-RU" w:bidi="ar-SA"/>
              </w:rPr>
            </w:pPr>
            <w:r>
              <w:rPr>
                <w:rFonts w:ascii="Times New Roman" w:hAnsi="Times New Roman" w:eastAsia="Arial Unicode MS"/>
                <w:sz w:val="24"/>
                <w:szCs w:val="24"/>
                <w:lang w:val="ru-RU" w:eastAsia="ru-RU" w:bidi="ar-SA"/>
              </w:rPr>
              <w:t xml:space="preserve">-</w:t>
            </w:r>
            <w:r>
              <w:rPr>
                <w:rFonts w:eastAsia="Arial Unicode MS"/>
                <w:lang w:val="ru-RU" w:eastAsia="ru-RU" w:bidi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pStyle w:val="617"/>
              <w:jc w:val="left"/>
              <w:spacing w:before="0" w:after="0" w:line="240" w:lineRule="auto"/>
              <w:widowControl/>
              <w:rPr>
                <w:rFonts w:eastAsia="Arial Unicode MS"/>
                <w:lang w:val="ru-RU" w:eastAsia="ru-RU" w:bidi="ar-SA"/>
              </w:rPr>
            </w:pPr>
            <w:r>
              <w:rPr>
                <w:rFonts w:ascii="Times New Roman" w:hAnsi="Times New Roman" w:eastAsia="Arial Unicode MS"/>
                <w:sz w:val="24"/>
                <w:szCs w:val="24"/>
                <w:lang w:val="ru-RU" w:eastAsia="ru-RU" w:bidi="ar-SA"/>
              </w:rPr>
              <w:t xml:space="preserve">-</w:t>
            </w:r>
            <w:r>
              <w:rPr>
                <w:rFonts w:eastAsia="Arial Unicode MS"/>
                <w:lang w:val="ru-RU" w:eastAsia="ru-RU" w:bidi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617"/>
              <w:jc w:val="left"/>
              <w:spacing w:before="0" w:after="0" w:line="240" w:lineRule="auto"/>
              <w:widowControl/>
              <w:rPr>
                <w:rFonts w:eastAsia="Arial Unicode MS"/>
                <w:lang w:val="ru-RU" w:eastAsia="ru-RU" w:bidi="ar-SA"/>
              </w:rPr>
            </w:pPr>
            <w:r>
              <w:rPr>
                <w:rFonts w:ascii="Times New Roman" w:hAnsi="Times New Roman" w:eastAsia="Arial Unicode MS"/>
                <w:sz w:val="24"/>
                <w:szCs w:val="24"/>
                <w:lang w:val="ru-RU" w:eastAsia="ru-RU" w:bidi="ar-SA"/>
              </w:rPr>
              <w:t xml:space="preserve">-</w:t>
            </w:r>
            <w:r>
              <w:rPr>
                <w:rFonts w:eastAsia="Arial Unicode MS"/>
                <w:lang w:val="ru-RU" w:eastAsia="ru-RU" w:bidi="ar-SA"/>
              </w:rPr>
            </w:r>
          </w:p>
        </w:tc>
      </w:tr>
      <w:tr>
        <w:tblPrEx/>
        <w:trPr>
          <w:trHeight w:val="300"/>
        </w:trPr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1" w:type="dxa"/>
            <w:textDirection w:val="lrTb"/>
            <w:noWrap w:val="false"/>
          </w:tcPr>
          <w:p>
            <w:pPr>
              <w:pStyle w:val="617"/>
              <w:jc w:val="left"/>
              <w:spacing w:before="0" w:after="0" w:line="240" w:lineRule="auto"/>
              <w:widowControl/>
              <w:rPr>
                <w:rFonts w:eastAsia="Arial Unicode MS"/>
                <w:lang w:val="ru-RU" w:eastAsia="ru-RU" w:bidi="ar-SA"/>
              </w:rPr>
            </w:pPr>
            <w:r>
              <w:rPr>
                <w:rFonts w:ascii="Times New Roman" w:hAnsi="Times New Roman" w:eastAsia="Arial Unicode MS"/>
                <w:sz w:val="24"/>
                <w:szCs w:val="24"/>
                <w:lang w:val="ru-RU" w:eastAsia="ru-RU" w:bidi="ar-SA"/>
              </w:rPr>
              <w:t xml:space="preserve">Общее количество поступивших предложений</w:t>
            </w:r>
            <w:r>
              <w:rPr>
                <w:rFonts w:eastAsia="Arial Unicode MS"/>
                <w:lang w:val="ru-RU" w:eastAsia="ru-RU" w:bidi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617"/>
              <w:jc w:val="left"/>
              <w:spacing w:before="0" w:after="0" w:line="240" w:lineRule="auto"/>
              <w:widowControl/>
              <w:rPr>
                <w:rFonts w:eastAsia="Arial Unicode MS"/>
                <w:lang w:val="ru-RU" w:eastAsia="ru-RU" w:bidi="ar-SA"/>
              </w:rPr>
            </w:pPr>
            <w:r>
              <w:rPr>
                <w:rFonts w:ascii="Times New Roman" w:hAnsi="Times New Roman" w:eastAsia="Arial Unicode MS"/>
                <w:sz w:val="24"/>
                <w:szCs w:val="24"/>
                <w:lang w:val="ru-RU" w:eastAsia="ru-RU" w:bidi="ar-SA"/>
              </w:rPr>
              <w:t xml:space="preserve">0</w:t>
            </w:r>
            <w:r>
              <w:rPr>
                <w:rFonts w:eastAsia="Arial Unicode MS"/>
                <w:lang w:val="ru-RU" w:eastAsia="ru-RU" w:bidi="ar-SA"/>
              </w:rPr>
            </w:r>
          </w:p>
        </w:tc>
      </w:tr>
      <w:tr>
        <w:tblPrEx/>
        <w:trPr>
          <w:trHeight w:val="300"/>
        </w:trPr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1" w:type="dxa"/>
            <w:textDirection w:val="lrTb"/>
            <w:noWrap w:val="false"/>
          </w:tcPr>
          <w:p>
            <w:pPr>
              <w:pStyle w:val="617"/>
              <w:jc w:val="left"/>
              <w:spacing w:before="0" w:after="0" w:line="240" w:lineRule="auto"/>
              <w:widowControl/>
              <w:rPr>
                <w:rFonts w:eastAsia="Arial Unicode MS"/>
                <w:lang w:val="ru-RU" w:eastAsia="ru-RU" w:bidi="ar-SA"/>
              </w:rPr>
            </w:pPr>
            <w:r>
              <w:rPr>
                <w:rFonts w:ascii="Times New Roman" w:hAnsi="Times New Roman" w:eastAsia="Arial Unicode MS"/>
                <w:sz w:val="24"/>
                <w:szCs w:val="24"/>
                <w:lang w:val="ru-RU" w:eastAsia="ru-RU" w:bidi="ar-SA"/>
              </w:rPr>
              <w:t xml:space="preserve">Общее количество учтенных предложений</w:t>
            </w:r>
            <w:r>
              <w:rPr>
                <w:rFonts w:eastAsia="Arial Unicode MS"/>
                <w:lang w:val="ru-RU" w:eastAsia="ru-RU" w:bidi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617"/>
              <w:jc w:val="left"/>
              <w:spacing w:before="0" w:after="0" w:line="240" w:lineRule="auto"/>
              <w:widowControl/>
              <w:rPr>
                <w:rFonts w:eastAsia="Arial Unicode MS"/>
                <w:lang w:val="ru-RU" w:eastAsia="ru-RU" w:bidi="ar-SA"/>
              </w:rPr>
            </w:pPr>
            <w:r>
              <w:rPr>
                <w:rFonts w:ascii="Times New Roman" w:hAnsi="Times New Roman" w:eastAsia="Arial Unicode MS"/>
                <w:sz w:val="24"/>
                <w:szCs w:val="24"/>
                <w:lang w:val="ru-RU" w:eastAsia="ru-RU" w:bidi="ar-SA"/>
              </w:rPr>
              <w:t xml:space="preserve">0</w:t>
            </w:r>
            <w:r>
              <w:rPr>
                <w:rFonts w:eastAsia="Arial Unicode MS"/>
                <w:lang w:val="ru-RU" w:eastAsia="ru-RU" w:bidi="ar-SA"/>
              </w:rPr>
            </w:r>
          </w:p>
        </w:tc>
      </w:tr>
      <w:tr>
        <w:tblPrEx/>
        <w:trPr>
          <w:trHeight w:val="300"/>
        </w:trPr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1" w:type="dxa"/>
            <w:textDirection w:val="lrTb"/>
            <w:noWrap w:val="false"/>
          </w:tcPr>
          <w:p>
            <w:pPr>
              <w:pStyle w:val="617"/>
              <w:jc w:val="left"/>
              <w:spacing w:before="0" w:after="0" w:line="240" w:lineRule="auto"/>
              <w:widowControl/>
              <w:rPr>
                <w:rFonts w:eastAsia="Arial Unicode MS"/>
                <w:lang w:val="ru-RU" w:eastAsia="ru-RU" w:bidi="ar-SA"/>
              </w:rPr>
            </w:pPr>
            <w:r>
              <w:rPr>
                <w:rFonts w:ascii="Times New Roman" w:hAnsi="Times New Roman" w:eastAsia="Arial Unicode MS"/>
                <w:sz w:val="24"/>
                <w:szCs w:val="24"/>
                <w:lang w:val="ru-RU" w:eastAsia="ru-RU" w:bidi="ar-SA"/>
              </w:rPr>
              <w:t xml:space="preserve">Общее количество частично учтенных предложений</w:t>
            </w:r>
            <w:r>
              <w:rPr>
                <w:rFonts w:eastAsia="Arial Unicode MS"/>
                <w:lang w:val="ru-RU" w:eastAsia="ru-RU" w:bidi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617"/>
              <w:jc w:val="left"/>
              <w:spacing w:before="0" w:after="0" w:line="240" w:lineRule="auto"/>
              <w:widowControl/>
              <w:rPr>
                <w:rFonts w:eastAsia="Arial Unicode MS"/>
                <w:lang w:val="ru-RU" w:eastAsia="ru-RU" w:bidi="ar-SA"/>
              </w:rPr>
            </w:pPr>
            <w:r>
              <w:rPr>
                <w:rFonts w:ascii="Times New Roman" w:hAnsi="Times New Roman" w:eastAsia="Arial Unicode MS"/>
                <w:sz w:val="24"/>
                <w:szCs w:val="24"/>
                <w:lang w:val="ru-RU" w:eastAsia="ru-RU" w:bidi="ar-SA"/>
              </w:rPr>
              <w:t xml:space="preserve">0</w:t>
            </w:r>
            <w:r>
              <w:rPr>
                <w:rFonts w:eastAsia="Arial Unicode MS"/>
                <w:lang w:val="ru-RU" w:eastAsia="ru-RU" w:bidi="ar-SA"/>
              </w:rPr>
            </w:r>
          </w:p>
        </w:tc>
      </w:tr>
      <w:tr>
        <w:tblPrEx/>
        <w:trPr>
          <w:trHeight w:val="300"/>
        </w:trPr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1" w:type="dxa"/>
            <w:textDirection w:val="lrTb"/>
            <w:noWrap w:val="false"/>
          </w:tcPr>
          <w:p>
            <w:pPr>
              <w:pStyle w:val="617"/>
              <w:jc w:val="left"/>
              <w:spacing w:before="0" w:after="0" w:line="240" w:lineRule="auto"/>
              <w:widowControl/>
              <w:rPr>
                <w:rFonts w:eastAsia="Arial Unicode MS"/>
                <w:lang w:val="ru-RU" w:eastAsia="ru-RU" w:bidi="ar-SA"/>
              </w:rPr>
            </w:pPr>
            <w:r>
              <w:rPr>
                <w:rFonts w:ascii="Times New Roman" w:hAnsi="Times New Roman" w:eastAsia="Arial Unicode MS"/>
                <w:sz w:val="24"/>
                <w:szCs w:val="24"/>
                <w:lang w:val="ru-RU" w:eastAsia="ru-RU" w:bidi="ar-SA"/>
              </w:rPr>
              <w:t xml:space="preserve">Общее количество неучтенных предложений</w:t>
            </w:r>
            <w:r>
              <w:rPr>
                <w:rFonts w:eastAsia="Arial Unicode MS"/>
                <w:lang w:val="ru-RU" w:eastAsia="ru-RU" w:bidi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617"/>
              <w:jc w:val="left"/>
              <w:spacing w:before="0" w:after="0" w:line="240" w:lineRule="auto"/>
              <w:widowControl/>
              <w:rPr>
                <w:rFonts w:eastAsia="Arial Unicode MS"/>
                <w:lang w:val="ru-RU" w:eastAsia="ru-RU" w:bidi="ar-SA"/>
              </w:rPr>
            </w:pPr>
            <w:r>
              <w:rPr>
                <w:rFonts w:ascii="Times New Roman" w:hAnsi="Times New Roman" w:eastAsia="Arial Unicode MS"/>
                <w:sz w:val="24"/>
                <w:szCs w:val="24"/>
                <w:lang w:val="ru-RU" w:eastAsia="ru-RU" w:bidi="ar-SA"/>
              </w:rPr>
              <w:t xml:space="preserve">0</w:t>
            </w:r>
            <w:r>
              <w:rPr>
                <w:rFonts w:eastAsia="Arial Unicode MS"/>
                <w:lang w:val="ru-RU" w:eastAsia="ru-RU" w:bidi="ar-SA"/>
              </w:rPr>
            </w:r>
          </w:p>
        </w:tc>
      </w:tr>
    </w:tbl>
    <w:p>
      <w:pPr>
        <w:pStyle w:val="617"/>
        <w:ind w:left="1" w:hanging="1"/>
        <w:jc w:val="both"/>
        <w:spacing w:before="0" w:after="0" w:line="240" w:lineRule="auto"/>
        <w:widowControl w:val="off"/>
      </w:pPr>
      <w:r/>
      <w:r/>
    </w:p>
    <w:sectPr>
      <w:footnotePr/>
      <w:endnotePr/>
      <w:type w:val="nextPage"/>
      <w:pgSz w:w="11906" w:h="16838" w:orient="portrait"/>
      <w:pgMar w:top="1134" w:right="567" w:bottom="1134" w:left="1134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203030202"/>
  </w:font>
  <w:font w:name="Helvetica Neue">
    <w:panose1 w:val="02000603000000000000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Arial Unicode MS">
    <w:panose1 w:val="020B0604020202020204"/>
  </w:font>
  <w:font w:name="Microsoft YaHei">
    <w:panose1 w:val="020B050302020402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Arial Unicode MS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character" w:styleId="47">
    <w:name w:val="Caption Char"/>
    <w:basedOn w:val="618"/>
    <w:link w:val="623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jc w:val="left"/>
      <w:spacing w:before="0" w:after="200" w:line="276" w:lineRule="auto"/>
      <w:widowControl/>
    </w:pPr>
    <w:rPr>
      <w:rFonts w:ascii="Calibri" w:hAnsi="Calibri" w:eastAsia="Arial Unicode MS" w:cs="Arial Unicode MS"/>
      <w:color w:val="000000"/>
      <w:sz w:val="22"/>
      <w:szCs w:val="22"/>
      <w:u w:val="none"/>
      <w:lang w:val="ru-RU" w:eastAsia="ru-RU" w:bidi="ar-SA"/>
    </w:rPr>
  </w:style>
  <w:style w:type="character" w:styleId="618" w:default="1">
    <w:name w:val="Default Paragraph Font"/>
    <w:uiPriority w:val="1"/>
    <w:semiHidden/>
    <w:unhideWhenUsed/>
    <w:qFormat/>
  </w:style>
  <w:style w:type="character" w:styleId="619">
    <w:name w:val="Hyperlink"/>
    <w:rPr>
      <w:u w:val="single"/>
    </w:rPr>
  </w:style>
  <w:style w:type="paragraph" w:styleId="620">
    <w:name w:val="Заголовок"/>
    <w:basedOn w:val="617"/>
    <w:next w:val="621"/>
    <w:qFormat/>
    <w:pPr>
      <w:keepNext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621">
    <w:name w:val="Body Text"/>
    <w:basedOn w:val="617"/>
    <w:pPr>
      <w:spacing w:before="0" w:after="140" w:line="276" w:lineRule="auto"/>
    </w:pPr>
  </w:style>
  <w:style w:type="paragraph" w:styleId="622">
    <w:name w:val="List"/>
    <w:basedOn w:val="621"/>
    <w:rPr>
      <w:rFonts w:ascii="PT Astra Serif" w:hAnsi="PT Astra Serif" w:cs="Mangal"/>
    </w:rPr>
  </w:style>
  <w:style w:type="paragraph" w:styleId="623">
    <w:name w:val="Caption"/>
    <w:basedOn w:val="617"/>
    <w:qFormat/>
    <w:pPr>
      <w:spacing w:before="120" w:after="120"/>
      <w:suppressLineNumbers/>
    </w:pPr>
    <w:rPr>
      <w:rFonts w:ascii="PT Astra Serif" w:hAnsi="PT Astra Serif" w:cs="Mangal"/>
      <w:i/>
      <w:iCs/>
      <w:sz w:val="24"/>
      <w:szCs w:val="24"/>
    </w:rPr>
  </w:style>
  <w:style w:type="paragraph" w:styleId="624">
    <w:name w:val="Указатель"/>
    <w:basedOn w:val="617"/>
    <w:qFormat/>
    <w:pPr>
      <w:suppressLineNumbers/>
    </w:pPr>
    <w:rPr>
      <w:rFonts w:ascii="PT Astra Serif" w:hAnsi="PT Astra Serif" w:cs="Mangal"/>
    </w:rPr>
  </w:style>
  <w:style w:type="paragraph" w:styleId="625" w:customStyle="1">
    <w:name w:val="Header &amp; Footer"/>
    <w:qFormat/>
    <w:pPr>
      <w:jc w:val="left"/>
      <w:spacing w:before="0" w:after="0"/>
      <w:widowControl/>
      <w:tabs>
        <w:tab w:val="clear" w:pos="708" w:leader="none"/>
        <w:tab w:val="right" w:pos="9020" w:leader="none"/>
      </w:tabs>
    </w:pPr>
    <w:rPr>
      <w:rFonts w:ascii="Helvetica Neue" w:hAnsi="Helvetica Neue" w:eastAsia="Arial Unicode MS" w:cs="Arial Unicode MS"/>
      <w:color w:val="000000"/>
      <w:sz w:val="24"/>
      <w:szCs w:val="24"/>
      <w:lang w:val="ru-RU" w:eastAsia="ru-RU" w:bidi="ar-SA"/>
      <w14:textOutline w14:w="0" w14:cap="flat" w14:cmpd="sng" w14:algn="ctr">
        <w14:noFill/>
        <w14:prstDash w14:val="solid"/>
        <w14:bevel/>
      </w14:textOutline>
    </w:rPr>
  </w:style>
  <w:style w:type="paragraph" w:styleId="626" w:customStyle="1">
    <w:name w:val="ConsPlusTitle"/>
    <w:qFormat/>
    <w:pPr>
      <w:jc w:val="left"/>
      <w:spacing w:before="0" w:after="0"/>
      <w:widowControl w:val="off"/>
    </w:pPr>
    <w:rPr>
      <w:rFonts w:ascii="Calibri" w:hAnsi="Calibri" w:eastAsia="Arial Unicode MS" w:cs="Arial Unicode MS"/>
      <w:b/>
      <w:bCs/>
      <w:color w:val="000000"/>
      <w:sz w:val="22"/>
      <w:szCs w:val="22"/>
      <w:u w:val="none"/>
      <w:lang w:val="ru-RU" w:eastAsia="ru-RU" w:bidi="ar-SA"/>
    </w:rPr>
  </w:style>
  <w:style w:type="paragraph" w:styleId="627" w:customStyle="1">
    <w:name w:val="Обычный1"/>
    <w:qFormat/>
    <w:pPr>
      <w:jc w:val="left"/>
      <w:spacing w:before="100" w:after="100"/>
      <w:widowControl/>
    </w:pPr>
    <w:rPr>
      <w:rFonts w:ascii="Times New Roman" w:hAnsi="Times New Roman" w:eastAsia="Arial Unicode MS" w:cs="Arial Unicode MS"/>
      <w:color w:val="000000"/>
      <w:sz w:val="24"/>
      <w:szCs w:val="24"/>
      <w:u w:val="none"/>
      <w:lang w:val="ru-RU" w:eastAsia="ru-RU" w:bidi="ar-SA"/>
    </w:rPr>
  </w:style>
  <w:style w:type="numbering" w:styleId="628" w:default="1">
    <w:name w:val="No List"/>
    <w:uiPriority w:val="99"/>
    <w:semiHidden/>
    <w:unhideWhenUsed/>
    <w:qFormat/>
  </w:style>
  <w:style w:type="table" w:styleId="629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630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631">
    <w:name w:val="Table Grid"/>
    <w:basedOn w:val="629"/>
    <w:uiPriority w:val="5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Сафина Марина Николаевна</dc:creator>
  <dc:description/>
  <dc:language>ru-RU</dc:language>
  <cp:lastModifiedBy>nikolaevai</cp:lastModifiedBy>
  <cp:revision>13</cp:revision>
  <dcterms:created xsi:type="dcterms:W3CDTF">2022-06-30T12:18:00Z</dcterms:created>
  <dcterms:modified xsi:type="dcterms:W3CDTF">2026-02-04T07:08:30Z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