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приказа Министерства Юстиции Республики Татарстан «О внесении изменения  в Административный регламент предоставления государственной услуги по выдаче заключений 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Министерства юстиции Республики Татарстан  от 20.09.2022 № 152од»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</Pages>
  <Words>81</Words>
  <Characters>639</Characters>
  <CharactersWithSpaces>707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2026-01-15T09:21:16Z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