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17E8D49" w14:textId="7C2E45D6" w:rsidR="00567D3C" w:rsidRDefault="0073269C" w:rsidP="005859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3370C">
        <w:rPr>
          <w:sz w:val="28"/>
          <w:szCs w:val="28"/>
        </w:rPr>
        <w:t xml:space="preserve"> постановления Кабинета Министров</w:t>
      </w:r>
      <w:r w:rsidR="00FC0F05">
        <w:rPr>
          <w:sz w:val="28"/>
          <w:szCs w:val="28"/>
        </w:rPr>
        <w:t xml:space="preserve"> Республики Татарстан</w:t>
      </w:r>
    </w:p>
    <w:p w14:paraId="0F2B1B2F" w14:textId="3B95EBA9" w:rsidR="00355ED8" w:rsidRPr="007B6251" w:rsidRDefault="00567D3C" w:rsidP="005859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Pr="00567D3C">
        <w:rPr>
          <w:sz w:val="28"/>
          <w:szCs w:val="28"/>
        </w:rPr>
        <w:t>Об утверждении Концепции возрождения, сохранения и развития народных художественных промыслов в Республике Татарстан на 2026 – 2031 годы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E4B6" w14:textId="77777777" w:rsidR="002D1C39" w:rsidRDefault="002D1C39" w:rsidP="00774DB3">
      <w:pPr>
        <w:spacing w:after="0" w:line="240" w:lineRule="auto"/>
      </w:pPr>
      <w:r>
        <w:separator/>
      </w:r>
    </w:p>
  </w:endnote>
  <w:endnote w:type="continuationSeparator" w:id="0">
    <w:p w14:paraId="3265759C" w14:textId="77777777" w:rsidR="002D1C39" w:rsidRDefault="002D1C3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D42D" w14:textId="77777777" w:rsidR="002D1C39" w:rsidRDefault="002D1C39" w:rsidP="00774DB3">
      <w:pPr>
        <w:spacing w:after="0" w:line="240" w:lineRule="auto"/>
      </w:pPr>
      <w:r>
        <w:separator/>
      </w:r>
    </w:p>
  </w:footnote>
  <w:footnote w:type="continuationSeparator" w:id="0">
    <w:p w14:paraId="2E718F1D" w14:textId="77777777" w:rsidR="002D1C39" w:rsidRDefault="002D1C3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91AD7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132</cp:revision>
  <dcterms:created xsi:type="dcterms:W3CDTF">2021-03-25T07:10:00Z</dcterms:created>
  <dcterms:modified xsi:type="dcterms:W3CDTF">2025-12-25T08:42:00Z</dcterms:modified>
</cp:coreProperties>
</file>