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75BB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>ТрансЭнерго</w:t>
      </w:r>
      <w:proofErr w:type="spellEnd"/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 xml:space="preserve">» потребителям жилого комплекса </w:t>
      </w:r>
      <w:r w:rsidR="00A75BB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proofErr w:type="gramStart"/>
      <w:r w:rsidR="00A75BB9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="00A75BB9" w:rsidRPr="00A75BB9">
        <w:rPr>
          <w:rFonts w:ascii="Times New Roman" w:hAnsi="Times New Roman"/>
          <w:sz w:val="28"/>
          <w:szCs w:val="28"/>
          <w:shd w:val="clear" w:color="auto" w:fill="FFFFFF"/>
        </w:rPr>
        <w:t>Светлая Долин</w:t>
      </w:r>
      <w:r w:rsidR="00A75BB9">
        <w:rPr>
          <w:rFonts w:ascii="Times New Roman" w:hAnsi="Times New Roman"/>
          <w:sz w:val="28"/>
          <w:szCs w:val="28"/>
          <w:shd w:val="clear" w:color="auto" w:fill="FFFFFF"/>
        </w:rPr>
        <w:t>а» г. Казани,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2025-12-18T07:17:00Z</dcterms:created>
  <dcterms:modified xsi:type="dcterms:W3CDTF">2025-12-18T07:17:00Z</dcterms:modified>
</cp:coreProperties>
</file>