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FE5B34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  <w:r w:rsidR="00FE5B34" w:rsidRPr="00FE5B34">
        <w:rPr>
          <w:rFonts w:ascii="Times New Roman" w:hAnsi="Times New Roman"/>
          <w:sz w:val="28"/>
          <w:szCs w:val="28"/>
        </w:rPr>
        <w:t>«Об утверждении Порядка формирования государственных социальных заказов</w:t>
      </w:r>
      <w:bookmarkStart w:id="0" w:name="_GoBack"/>
      <w:bookmarkEnd w:id="0"/>
      <w:r w:rsidR="00FE5B34" w:rsidRPr="00FE5B34">
        <w:rPr>
          <w:rFonts w:ascii="Times New Roman" w:hAnsi="Times New Roman"/>
          <w:sz w:val="28"/>
          <w:szCs w:val="28"/>
        </w:rPr>
        <w:t xml:space="preserve"> на оказание государственных услуг в социальной сфере, отнесенных к полномочиям республиканских органов исполнительной власти»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7</cp:revision>
  <dcterms:created xsi:type="dcterms:W3CDTF">2025-11-07T05:51:00Z</dcterms:created>
  <dcterms:modified xsi:type="dcterms:W3CDTF">2025-11-26T17:50:00Z</dcterms:modified>
</cp:coreProperties>
</file>