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BCF5C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14:paraId="5CEEAC3A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14:paraId="4B520291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14:paraId="243948D3" w14:textId="77777777"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14:paraId="44AB7974" w14:textId="1A89C5C8" w:rsidR="00FB521F" w:rsidRPr="00FB521F" w:rsidRDefault="00E2317D" w:rsidP="00FB521F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0B5FD3" w:rsidRPr="000B5FD3">
        <w:rPr>
          <w:rFonts w:ascii="Times New Roman" w:hAnsi="Times New Roman" w:cs="Times New Roman"/>
          <w:u w:val="single"/>
          <w:lang w:eastAsia="en-US"/>
        </w:rPr>
        <w:t xml:space="preserve">Об утверждении </w:t>
      </w:r>
      <w:r w:rsidR="00BE26E1">
        <w:rPr>
          <w:rFonts w:ascii="Times New Roman" w:hAnsi="Times New Roman" w:cs="Times New Roman"/>
          <w:u w:val="single"/>
          <w:lang w:eastAsia="en-US"/>
        </w:rPr>
        <w:t>Генерального плана</w:t>
      </w:r>
      <w:r w:rsidR="00A701C2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CD5F90">
        <w:rPr>
          <w:rFonts w:ascii="Times New Roman" w:hAnsi="Times New Roman" w:cs="Times New Roman"/>
          <w:u w:val="single"/>
          <w:lang w:eastAsia="en-US"/>
        </w:rPr>
        <w:t xml:space="preserve">Письмянского </w:t>
      </w:r>
      <w:r w:rsidR="00A701C2">
        <w:rPr>
          <w:rFonts w:ascii="Times New Roman" w:hAnsi="Times New Roman" w:cs="Times New Roman"/>
          <w:u w:val="single"/>
          <w:lang w:eastAsia="en-US"/>
        </w:rPr>
        <w:t xml:space="preserve">сельского </w:t>
      </w:r>
      <w:r w:rsidR="00A701C2" w:rsidRPr="00CD5F90">
        <w:rPr>
          <w:rFonts w:ascii="Times New Roman" w:hAnsi="Times New Roman" w:cs="Times New Roman"/>
          <w:u w:val="single"/>
          <w:lang w:eastAsia="en-US"/>
        </w:rPr>
        <w:t>поселения</w:t>
      </w:r>
      <w:r w:rsidR="00C14ED9" w:rsidRPr="00CD5F90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BF5522">
        <w:rPr>
          <w:rFonts w:ascii="Times New Roman" w:hAnsi="Times New Roman" w:cs="Times New Roman"/>
          <w:u w:val="single"/>
          <w:lang w:eastAsia="en-US"/>
        </w:rPr>
        <w:t>Лениногорского</w:t>
      </w:r>
      <w:r w:rsidR="00753E9C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C14ED9">
        <w:rPr>
          <w:rFonts w:ascii="Times New Roman" w:hAnsi="Times New Roman" w:cs="Times New Roman"/>
          <w:u w:val="single"/>
          <w:lang w:eastAsia="en-US"/>
        </w:rPr>
        <w:t>муниципального района Республики Татарстан</w:t>
      </w:r>
      <w:r w:rsidR="002C7349" w:rsidRPr="002C7349">
        <w:rPr>
          <w:rFonts w:ascii="Times New Roman" w:hAnsi="Times New Roman" w:cs="Times New Roman"/>
          <w:u w:val="single"/>
          <w:lang w:eastAsia="en-US"/>
        </w:rPr>
        <w:t>»</w:t>
      </w:r>
    </w:p>
    <w:p w14:paraId="015F36D4" w14:textId="77777777"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14:paraId="3CC714C5" w14:textId="77777777" w:rsidR="00094394" w:rsidRDefault="00094394"/>
    <w:tbl>
      <w:tblPr>
        <w:tblW w:w="102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9"/>
        <w:gridCol w:w="2816"/>
      </w:tblGrid>
      <w:tr w:rsidR="00094394" w:rsidRPr="002C7349" w14:paraId="5F6EC3C8" w14:textId="77777777" w:rsidTr="009F2AD0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C74946C" w14:textId="77777777"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 w14:paraId="3B5D7672" w14:textId="77777777" w:rsidTr="009F2AD0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B39D" w14:textId="77777777"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14:paraId="074C4D5A" w14:textId="77777777"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3BD5" w14:textId="77777777"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14:paraId="5C440E74" w14:textId="77777777"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5B32" w14:textId="77777777" w:rsidR="00094394" w:rsidRPr="002C7349" w:rsidRDefault="00094394">
            <w:pPr>
              <w:pStyle w:val="a5"/>
              <w:jc w:val="center"/>
            </w:pPr>
            <w:r w:rsidRPr="002C7349">
              <w:t>Выявленный коррупциогенный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166BF4" w14:textId="77777777"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14:paraId="18381A81" w14:textId="77777777"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 w14:paraId="021A846B" w14:textId="77777777" w:rsidTr="009F2AD0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B401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53DF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4CC1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927189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 w14:paraId="1B07A460" w14:textId="77777777" w:rsidTr="009F2AD0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A2DC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AF48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5A70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C94923" w14:textId="77777777" w:rsidR="00094394" w:rsidRPr="002C7349" w:rsidRDefault="00094394">
            <w:pPr>
              <w:pStyle w:val="a5"/>
            </w:pPr>
          </w:p>
        </w:tc>
      </w:tr>
      <w:tr w:rsidR="00094394" w:rsidRPr="002C7349" w14:paraId="5BFAE1F4" w14:textId="77777777" w:rsidTr="009F2AD0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B67E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BB6B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C1D4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CA034" w14:textId="77777777" w:rsidR="00094394" w:rsidRPr="002C7349" w:rsidRDefault="00094394">
            <w:pPr>
              <w:pStyle w:val="a5"/>
            </w:pPr>
          </w:p>
        </w:tc>
      </w:tr>
      <w:tr w:rsidR="00E2317D" w:rsidRPr="002C7349" w14:paraId="643DA39A" w14:textId="77777777" w:rsidTr="009F2AD0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24A2" w14:textId="77777777"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793046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6709E76E" w14:textId="77777777" w:rsidTr="009F2AD0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314D" w14:textId="77777777"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020F19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50074477" w14:textId="77777777" w:rsidTr="009F2AD0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4D64" w14:textId="77777777"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A5B46B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41116381" w14:textId="77777777" w:rsidTr="009F2AD0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60AC" w14:textId="77777777"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BB7F59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14:paraId="5323348A" w14:textId="77777777" w:rsidR="00094394" w:rsidRDefault="00094394"/>
    <w:p w14:paraId="116B2281" w14:textId="77777777" w:rsidR="00C14ED9" w:rsidRDefault="00C14ED9"/>
    <w:tbl>
      <w:tblPr>
        <w:tblStyle w:val="ab"/>
        <w:tblW w:w="9855" w:type="dxa"/>
        <w:tblLayout w:type="fixed"/>
        <w:tblLook w:val="04A0" w:firstRow="1" w:lastRow="0" w:firstColumn="1" w:lastColumn="0" w:noHBand="0" w:noVBand="1"/>
      </w:tblPr>
      <w:tblGrid>
        <w:gridCol w:w="9855"/>
      </w:tblGrid>
      <w:tr w:rsidR="00BE26E1" w:rsidRPr="00124626" w14:paraId="11285D2C" w14:textId="77777777" w:rsidTr="0034577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F169A40" w14:textId="3F499FBA" w:rsidR="00BE26E1" w:rsidRPr="00124626" w:rsidRDefault="00BE26E1" w:rsidP="00345776">
            <w:pPr>
              <w:pStyle w:val="2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</w:tbl>
    <w:p w14:paraId="5EA3057E" w14:textId="77777777" w:rsidR="00BE26E1" w:rsidRDefault="00BE26E1"/>
    <w:sectPr w:rsidR="00BE26E1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2049331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FD3"/>
    <w:rsid w:val="00003A50"/>
    <w:rsid w:val="000123F1"/>
    <w:rsid w:val="00035F2D"/>
    <w:rsid w:val="000827EB"/>
    <w:rsid w:val="00094394"/>
    <w:rsid w:val="000B5FD3"/>
    <w:rsid w:val="001918A3"/>
    <w:rsid w:val="001A4ED9"/>
    <w:rsid w:val="001A5349"/>
    <w:rsid w:val="001C05ED"/>
    <w:rsid w:val="001C3659"/>
    <w:rsid w:val="002960D8"/>
    <w:rsid w:val="002C7349"/>
    <w:rsid w:val="00391EEE"/>
    <w:rsid w:val="00396925"/>
    <w:rsid w:val="0041171F"/>
    <w:rsid w:val="00414D76"/>
    <w:rsid w:val="004808CA"/>
    <w:rsid w:val="004B2A13"/>
    <w:rsid w:val="004D44C3"/>
    <w:rsid w:val="00511728"/>
    <w:rsid w:val="00533671"/>
    <w:rsid w:val="0056767F"/>
    <w:rsid w:val="005B6A9A"/>
    <w:rsid w:val="005C35C8"/>
    <w:rsid w:val="00604A6C"/>
    <w:rsid w:val="006A537F"/>
    <w:rsid w:val="006C7226"/>
    <w:rsid w:val="006D6BAE"/>
    <w:rsid w:val="00746988"/>
    <w:rsid w:val="007471B4"/>
    <w:rsid w:val="00753E9C"/>
    <w:rsid w:val="0077466D"/>
    <w:rsid w:val="007D7D81"/>
    <w:rsid w:val="00861381"/>
    <w:rsid w:val="00867EA5"/>
    <w:rsid w:val="00887BEC"/>
    <w:rsid w:val="008A04DA"/>
    <w:rsid w:val="009351FE"/>
    <w:rsid w:val="009A5DA6"/>
    <w:rsid w:val="009B51C8"/>
    <w:rsid w:val="009E3C57"/>
    <w:rsid w:val="009F2AD0"/>
    <w:rsid w:val="00A06DEF"/>
    <w:rsid w:val="00A13368"/>
    <w:rsid w:val="00A701C2"/>
    <w:rsid w:val="00A9595A"/>
    <w:rsid w:val="00AC65B6"/>
    <w:rsid w:val="00AD4C62"/>
    <w:rsid w:val="00B129F9"/>
    <w:rsid w:val="00B45060"/>
    <w:rsid w:val="00BE26E1"/>
    <w:rsid w:val="00BE3753"/>
    <w:rsid w:val="00BF5522"/>
    <w:rsid w:val="00C14ED9"/>
    <w:rsid w:val="00CD5F90"/>
    <w:rsid w:val="00D7118C"/>
    <w:rsid w:val="00DA3B99"/>
    <w:rsid w:val="00DF00A2"/>
    <w:rsid w:val="00E2317D"/>
    <w:rsid w:val="00E25811"/>
    <w:rsid w:val="00E44485"/>
    <w:rsid w:val="00EA0B31"/>
    <w:rsid w:val="00F11B35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1815DD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character" w:customStyle="1" w:styleId="a9">
    <w:name w:val="Абзац списка Знак"/>
    <w:link w:val="aa"/>
    <w:uiPriority w:val="34"/>
    <w:qFormat/>
    <w:locked/>
    <w:rsid w:val="007D7D81"/>
  </w:style>
  <w:style w:type="paragraph" w:styleId="aa">
    <w:name w:val="List Paragraph"/>
    <w:basedOn w:val="a"/>
    <w:link w:val="a9"/>
    <w:uiPriority w:val="34"/>
    <w:qFormat/>
    <w:rsid w:val="007D7D81"/>
    <w:pPr>
      <w:suppressAutoHyphens/>
      <w:autoSpaceDE/>
      <w:autoSpaceDN/>
      <w:adjustRightInd/>
      <w:ind w:firstLine="0"/>
      <w:jc w:val="left"/>
    </w:pPr>
    <w:rPr>
      <w:rFonts w:ascii="Calibri" w:hAnsi="Calibri" w:cs="Times New Roman"/>
      <w:sz w:val="20"/>
      <w:szCs w:val="20"/>
    </w:rPr>
  </w:style>
  <w:style w:type="paragraph" w:customStyle="1" w:styleId="2">
    <w:name w:val="Стиль2"/>
    <w:basedOn w:val="a"/>
    <w:qFormat/>
    <w:rsid w:val="00BE26E1"/>
    <w:pPr>
      <w:suppressAutoHyphens/>
      <w:autoSpaceDE/>
      <w:autoSpaceDN/>
      <w:adjustRightInd/>
      <w:ind w:firstLine="0"/>
    </w:pPr>
    <w:rPr>
      <w:rFonts w:ascii="Times New Roman" w:hAnsi="Times New Roman" w:cs="Times New Roman"/>
      <w:szCs w:val="20"/>
    </w:rPr>
  </w:style>
  <w:style w:type="table" w:styleId="ab">
    <w:name w:val="Table Grid"/>
    <w:basedOn w:val="a1"/>
    <w:uiPriority w:val="39"/>
    <w:rsid w:val="00BE26E1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46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Пользователь 3</cp:lastModifiedBy>
  <cp:revision>17</cp:revision>
  <dcterms:created xsi:type="dcterms:W3CDTF">2024-10-29T07:37:00Z</dcterms:created>
  <dcterms:modified xsi:type="dcterms:W3CDTF">2025-11-27T06:19:00Z</dcterms:modified>
</cp:coreProperties>
</file>