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2EF9" w:rsidRPr="00312741" w:rsidRDefault="00572EF9" w:rsidP="00572EF9">
      <w:pPr>
        <w:pStyle w:val="pt-a"/>
        <w:shd w:val="clear" w:color="auto" w:fill="FFFFFF"/>
        <w:spacing w:before="0" w:beforeAutospacing="0" w:after="0" w:afterAutospacing="0"/>
        <w:ind w:left="-426" w:right="423" w:firstLine="426"/>
        <w:jc w:val="center"/>
        <w:rPr>
          <w:rStyle w:val="pt-a0"/>
          <w:bCs/>
          <w:sz w:val="28"/>
          <w:szCs w:val="28"/>
        </w:rPr>
      </w:pPr>
      <w:r w:rsidRPr="00312741">
        <w:rPr>
          <w:rStyle w:val="pt-a0"/>
          <w:bCs/>
          <w:sz w:val="28"/>
          <w:szCs w:val="28"/>
        </w:rPr>
        <w:t>Сводная информация</w:t>
      </w:r>
    </w:p>
    <w:p w:rsidR="00572EF9" w:rsidRPr="00312741" w:rsidRDefault="00572EF9" w:rsidP="00572EF9">
      <w:pPr>
        <w:pStyle w:val="pt-a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312741">
        <w:rPr>
          <w:rStyle w:val="pt-a0"/>
          <w:bCs/>
          <w:sz w:val="28"/>
          <w:szCs w:val="28"/>
        </w:rPr>
        <w:t xml:space="preserve">по итогам </w:t>
      </w:r>
      <w:r w:rsidRPr="00312741">
        <w:rPr>
          <w:sz w:val="28"/>
          <w:szCs w:val="28"/>
        </w:rPr>
        <w:t>независимой антикоррупционной экспертизы</w:t>
      </w:r>
    </w:p>
    <w:p w:rsidR="00572EF9" w:rsidRPr="00250004" w:rsidRDefault="00572EF9" w:rsidP="00572EF9">
      <w:pPr>
        <w:spacing w:after="0" w:line="240" w:lineRule="auto"/>
        <w:ind w:right="34"/>
        <w:jc w:val="center"/>
        <w:rPr>
          <w:rFonts w:ascii="Times New Roman" w:hAnsi="Times New Roman"/>
          <w:sz w:val="28"/>
          <w:szCs w:val="28"/>
          <w:shd w:val="clear" w:color="auto" w:fill="FFFFFF"/>
        </w:rPr>
      </w:pPr>
      <w:r w:rsidRPr="00312741">
        <w:rPr>
          <w:rFonts w:ascii="Times New Roman" w:hAnsi="Times New Roman"/>
          <w:sz w:val="28"/>
          <w:szCs w:val="28"/>
        </w:rPr>
        <w:t>и (или) общественного обсуждения п</w:t>
      </w:r>
      <w:r w:rsidRPr="00312741">
        <w:rPr>
          <w:rFonts w:ascii="Times New Roman" w:hAnsi="Times New Roman"/>
          <w:sz w:val="28"/>
          <w:szCs w:val="28"/>
          <w:shd w:val="clear" w:color="auto" w:fill="FFFFFF"/>
        </w:rPr>
        <w:t>роект</w:t>
      </w:r>
      <w:r>
        <w:rPr>
          <w:rFonts w:ascii="Times New Roman" w:hAnsi="Times New Roman"/>
          <w:sz w:val="28"/>
          <w:szCs w:val="28"/>
          <w:shd w:val="clear" w:color="auto" w:fill="FFFFFF"/>
        </w:rPr>
        <w:t>а</w:t>
      </w:r>
      <w:r w:rsidRPr="00312741"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/>
          <w:sz w:val="28"/>
          <w:szCs w:val="28"/>
          <w:shd w:val="clear" w:color="auto" w:fill="FFFFFF"/>
        </w:rPr>
        <w:t>приказа Государственного комитета Республики Татарстан по тарифам «</w:t>
      </w:r>
      <w:r w:rsidRPr="00572EF9">
        <w:rPr>
          <w:rFonts w:ascii="Times New Roman" w:hAnsi="Times New Roman"/>
          <w:sz w:val="28"/>
          <w:szCs w:val="28"/>
          <w:shd w:val="clear" w:color="auto" w:fill="FFFFFF"/>
        </w:rPr>
        <w:t>О внесении изменения в Административный регламент предоставления Государственным комитетом Республики Татарстан по тарифам государственной услуги по рассмотрению споров, связанных с применением платы за технологическое присоединение к территориальным распределительным электрическим сетям и (или) тарифных ставок, установленных для определения величины такой платы (стандартизированных тарифных ставок), утвержденный приказом Государственного комитета Республики Татарстан по т</w:t>
      </w:r>
      <w:r>
        <w:rPr>
          <w:rFonts w:ascii="Times New Roman" w:hAnsi="Times New Roman"/>
          <w:sz w:val="28"/>
          <w:szCs w:val="28"/>
          <w:shd w:val="clear" w:color="auto" w:fill="FFFFFF"/>
        </w:rPr>
        <w:t>арифам от 24.05.2024 № 403/2024</w:t>
      </w:r>
      <w:bookmarkStart w:id="0" w:name="_GoBack"/>
      <w:bookmarkEnd w:id="0"/>
      <w:r w:rsidRPr="0045219C">
        <w:rPr>
          <w:rFonts w:ascii="Times New Roman" w:hAnsi="Times New Roman"/>
          <w:sz w:val="28"/>
          <w:szCs w:val="28"/>
          <w:shd w:val="clear" w:color="auto" w:fill="FFFFFF"/>
        </w:rPr>
        <w:t>»</w:t>
      </w:r>
    </w:p>
    <w:p w:rsidR="00572EF9" w:rsidRPr="00250004" w:rsidRDefault="00572EF9" w:rsidP="00572EF9">
      <w:pPr>
        <w:spacing w:after="0"/>
        <w:ind w:right="34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34"/>
        <w:gridCol w:w="2472"/>
        <w:gridCol w:w="3292"/>
        <w:gridCol w:w="1776"/>
        <w:gridCol w:w="1397"/>
      </w:tblGrid>
      <w:tr w:rsidR="00572EF9" w:rsidRPr="00825E8C" w:rsidTr="001173FE">
        <w:tc>
          <w:tcPr>
            <w:tcW w:w="9571" w:type="dxa"/>
            <w:gridSpan w:val="5"/>
          </w:tcPr>
          <w:p w:rsidR="00572EF9" w:rsidRPr="0037307D" w:rsidRDefault="00572EF9" w:rsidP="001173FE">
            <w:pPr>
              <w:pStyle w:val="pt-a"/>
              <w:shd w:val="clear" w:color="auto" w:fill="FFFFFF"/>
              <w:spacing w:before="120" w:beforeAutospacing="0" w:after="120" w:afterAutospacing="0"/>
              <w:ind w:left="720"/>
              <w:jc w:val="center"/>
              <w:rPr>
                <w:b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572EF9" w:rsidRPr="00825E8C" w:rsidTr="001173FE">
        <w:tc>
          <w:tcPr>
            <w:tcW w:w="634" w:type="dxa"/>
            <w:vAlign w:val="center"/>
          </w:tcPr>
          <w:p w:rsidR="00572EF9" w:rsidRPr="00825E8C" w:rsidRDefault="00572EF9" w:rsidP="001173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72" w:type="dxa"/>
            <w:vAlign w:val="center"/>
          </w:tcPr>
          <w:p w:rsidR="00572EF9" w:rsidRPr="00825E8C" w:rsidRDefault="00572EF9" w:rsidP="001173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Эксперт</w:t>
            </w:r>
          </w:p>
          <w:p w:rsidR="00572EF9" w:rsidRPr="00825E8C" w:rsidRDefault="00572EF9" w:rsidP="001173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</w:t>
            </w:r>
            <w:proofErr w:type="gramStart"/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>(</w:t>
            </w:r>
            <w:proofErr w:type="gramEnd"/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реквизиты распоряжения Минюста России</w:t>
            </w:r>
          </w:p>
          <w:p w:rsidR="00572EF9" w:rsidRPr="00825E8C" w:rsidRDefault="00572EF9" w:rsidP="001173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об аккредитации)</w:t>
            </w:r>
          </w:p>
        </w:tc>
        <w:tc>
          <w:tcPr>
            <w:tcW w:w="3292" w:type="dxa"/>
            <w:vAlign w:val="center"/>
          </w:tcPr>
          <w:p w:rsidR="00572EF9" w:rsidRPr="00825E8C" w:rsidRDefault="00572EF9" w:rsidP="001173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Выявленный </w:t>
            </w:r>
            <w:proofErr w:type="spellStart"/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коррупциогенный</w:t>
            </w:r>
            <w:proofErr w:type="spellEnd"/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фактор</w:t>
            </w:r>
          </w:p>
        </w:tc>
        <w:tc>
          <w:tcPr>
            <w:tcW w:w="3173" w:type="dxa"/>
            <w:gridSpan w:val="2"/>
            <w:vAlign w:val="center"/>
          </w:tcPr>
          <w:p w:rsidR="00572EF9" w:rsidRPr="00825E8C" w:rsidRDefault="00572EF9" w:rsidP="001173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572EF9" w:rsidRPr="00825E8C" w:rsidTr="001173FE">
        <w:tc>
          <w:tcPr>
            <w:tcW w:w="634" w:type="dxa"/>
          </w:tcPr>
          <w:p w:rsidR="00572EF9" w:rsidRPr="00825E8C" w:rsidRDefault="00572EF9" w:rsidP="001173F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572EF9" w:rsidRPr="00825E8C" w:rsidRDefault="00572EF9" w:rsidP="001173F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572EF9" w:rsidRPr="00825E8C" w:rsidRDefault="00572EF9" w:rsidP="001173F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572EF9" w:rsidRPr="00825E8C" w:rsidRDefault="00572EF9" w:rsidP="001173F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572EF9" w:rsidRPr="00825E8C" w:rsidTr="001173FE">
        <w:tc>
          <w:tcPr>
            <w:tcW w:w="634" w:type="dxa"/>
          </w:tcPr>
          <w:p w:rsidR="00572EF9" w:rsidRPr="00825E8C" w:rsidRDefault="00572EF9" w:rsidP="001173F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572EF9" w:rsidRPr="00825E8C" w:rsidRDefault="00572EF9" w:rsidP="001173F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572EF9" w:rsidRPr="00825E8C" w:rsidRDefault="00572EF9" w:rsidP="001173F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572EF9" w:rsidRPr="00825E8C" w:rsidRDefault="00572EF9" w:rsidP="001173F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572EF9" w:rsidRPr="00825E8C" w:rsidTr="001173FE">
        <w:tc>
          <w:tcPr>
            <w:tcW w:w="634" w:type="dxa"/>
          </w:tcPr>
          <w:p w:rsidR="00572EF9" w:rsidRPr="00825E8C" w:rsidRDefault="00572EF9" w:rsidP="001173F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572EF9" w:rsidRPr="00825E8C" w:rsidRDefault="00572EF9" w:rsidP="001173F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572EF9" w:rsidRPr="00825E8C" w:rsidRDefault="00572EF9" w:rsidP="001173F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572EF9" w:rsidRPr="00825E8C" w:rsidRDefault="00572EF9" w:rsidP="001173F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572EF9" w:rsidRPr="00825E8C" w:rsidTr="001173FE">
        <w:tc>
          <w:tcPr>
            <w:tcW w:w="9571" w:type="dxa"/>
            <w:gridSpan w:val="5"/>
          </w:tcPr>
          <w:p w:rsidR="00572EF9" w:rsidRPr="0037307D" w:rsidRDefault="00572EF9" w:rsidP="001173FE">
            <w:pPr>
              <w:pStyle w:val="pt-a"/>
              <w:shd w:val="clear" w:color="auto" w:fill="FFFFFF"/>
              <w:spacing w:before="120" w:beforeAutospacing="0" w:after="120" w:afterAutospacing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Общественное обсуждение</w:t>
            </w:r>
          </w:p>
        </w:tc>
      </w:tr>
      <w:tr w:rsidR="00572EF9" w:rsidRPr="00825E8C" w:rsidTr="001173FE">
        <w:tc>
          <w:tcPr>
            <w:tcW w:w="634" w:type="dxa"/>
            <w:vAlign w:val="center"/>
          </w:tcPr>
          <w:p w:rsidR="00572EF9" w:rsidRPr="00825E8C" w:rsidRDefault="00572EF9" w:rsidP="001173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72" w:type="dxa"/>
            <w:vAlign w:val="center"/>
          </w:tcPr>
          <w:p w:rsidR="00572EF9" w:rsidRPr="00825E8C" w:rsidRDefault="00572EF9" w:rsidP="001173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Участник обсуждения</w:t>
            </w:r>
          </w:p>
          <w:p w:rsidR="00572EF9" w:rsidRPr="00825E8C" w:rsidRDefault="00572EF9" w:rsidP="001173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 (последнее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адрес электронной почты)</w:t>
            </w:r>
          </w:p>
        </w:tc>
        <w:tc>
          <w:tcPr>
            <w:tcW w:w="3292" w:type="dxa"/>
            <w:vAlign w:val="center"/>
          </w:tcPr>
          <w:p w:rsidR="00572EF9" w:rsidRPr="00825E8C" w:rsidRDefault="00572EF9" w:rsidP="001173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Позиция участника обсуждения</w:t>
            </w:r>
          </w:p>
        </w:tc>
        <w:tc>
          <w:tcPr>
            <w:tcW w:w="3173" w:type="dxa"/>
            <w:gridSpan w:val="2"/>
            <w:vAlign w:val="center"/>
          </w:tcPr>
          <w:p w:rsidR="00572EF9" w:rsidRPr="00825E8C" w:rsidRDefault="00572EF9" w:rsidP="001173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572EF9" w:rsidRPr="00825E8C" w:rsidTr="001173FE">
        <w:tc>
          <w:tcPr>
            <w:tcW w:w="634" w:type="dxa"/>
          </w:tcPr>
          <w:p w:rsidR="00572EF9" w:rsidRPr="00825E8C" w:rsidRDefault="00572EF9" w:rsidP="001173F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572EF9" w:rsidRPr="00825E8C" w:rsidRDefault="00572EF9" w:rsidP="001173F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572EF9" w:rsidRPr="00825E8C" w:rsidRDefault="00572EF9" w:rsidP="001173F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572EF9" w:rsidRPr="00825E8C" w:rsidRDefault="00572EF9" w:rsidP="001173F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572EF9" w:rsidRPr="00825E8C" w:rsidTr="001173FE">
        <w:tc>
          <w:tcPr>
            <w:tcW w:w="634" w:type="dxa"/>
          </w:tcPr>
          <w:p w:rsidR="00572EF9" w:rsidRPr="00825E8C" w:rsidRDefault="00572EF9" w:rsidP="001173F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572EF9" w:rsidRPr="00825E8C" w:rsidRDefault="00572EF9" w:rsidP="001173F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572EF9" w:rsidRPr="00825E8C" w:rsidRDefault="00572EF9" w:rsidP="001173F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572EF9" w:rsidRPr="00825E8C" w:rsidRDefault="00572EF9" w:rsidP="001173F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572EF9" w:rsidRPr="00825E8C" w:rsidTr="001173FE">
        <w:tc>
          <w:tcPr>
            <w:tcW w:w="634" w:type="dxa"/>
          </w:tcPr>
          <w:p w:rsidR="00572EF9" w:rsidRPr="00825E8C" w:rsidRDefault="00572EF9" w:rsidP="001173F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572EF9" w:rsidRPr="00825E8C" w:rsidRDefault="00572EF9" w:rsidP="001173F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572EF9" w:rsidRPr="00825E8C" w:rsidRDefault="00572EF9" w:rsidP="001173F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572EF9" w:rsidRPr="00825E8C" w:rsidRDefault="00572EF9" w:rsidP="001173F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572EF9" w:rsidRPr="00825E8C" w:rsidTr="001173FE">
        <w:tc>
          <w:tcPr>
            <w:tcW w:w="8174" w:type="dxa"/>
            <w:gridSpan w:val="4"/>
          </w:tcPr>
          <w:p w:rsidR="00572EF9" w:rsidRPr="00825E8C" w:rsidRDefault="00572EF9" w:rsidP="001173FE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поступивших предложений</w:t>
            </w:r>
          </w:p>
        </w:tc>
        <w:tc>
          <w:tcPr>
            <w:tcW w:w="1397" w:type="dxa"/>
          </w:tcPr>
          <w:p w:rsidR="00572EF9" w:rsidRPr="00825E8C" w:rsidRDefault="00572EF9" w:rsidP="001173F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572EF9" w:rsidRPr="00825E8C" w:rsidTr="001173FE">
        <w:tc>
          <w:tcPr>
            <w:tcW w:w="8174" w:type="dxa"/>
            <w:gridSpan w:val="4"/>
          </w:tcPr>
          <w:p w:rsidR="00572EF9" w:rsidRPr="00825E8C" w:rsidRDefault="00572EF9" w:rsidP="001173F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учтенных предложений</w:t>
            </w:r>
          </w:p>
        </w:tc>
        <w:tc>
          <w:tcPr>
            <w:tcW w:w="1397" w:type="dxa"/>
          </w:tcPr>
          <w:p w:rsidR="00572EF9" w:rsidRPr="00825E8C" w:rsidRDefault="00572EF9" w:rsidP="001173F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572EF9" w:rsidRPr="00825E8C" w:rsidTr="001173FE">
        <w:tc>
          <w:tcPr>
            <w:tcW w:w="8174" w:type="dxa"/>
            <w:gridSpan w:val="4"/>
          </w:tcPr>
          <w:p w:rsidR="00572EF9" w:rsidRPr="00825E8C" w:rsidRDefault="00572EF9" w:rsidP="001173F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частично учтенных предложений</w:t>
            </w:r>
          </w:p>
        </w:tc>
        <w:tc>
          <w:tcPr>
            <w:tcW w:w="1397" w:type="dxa"/>
          </w:tcPr>
          <w:p w:rsidR="00572EF9" w:rsidRPr="00825E8C" w:rsidRDefault="00572EF9" w:rsidP="001173F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572EF9" w:rsidRPr="00825E8C" w:rsidTr="001173FE">
        <w:tc>
          <w:tcPr>
            <w:tcW w:w="8174" w:type="dxa"/>
            <w:gridSpan w:val="4"/>
          </w:tcPr>
          <w:p w:rsidR="00572EF9" w:rsidRPr="00825E8C" w:rsidRDefault="00572EF9" w:rsidP="001173F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неучтенных предложений</w:t>
            </w:r>
          </w:p>
        </w:tc>
        <w:tc>
          <w:tcPr>
            <w:tcW w:w="1397" w:type="dxa"/>
          </w:tcPr>
          <w:p w:rsidR="00572EF9" w:rsidRPr="00825E8C" w:rsidRDefault="00572EF9" w:rsidP="001173F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</w:tbl>
    <w:p w:rsidR="00572EF9" w:rsidRDefault="00572EF9" w:rsidP="00572EF9"/>
    <w:p w:rsidR="00572EF9" w:rsidRDefault="00572EF9" w:rsidP="00572EF9"/>
    <w:p w:rsidR="00572EF9" w:rsidRDefault="00572EF9" w:rsidP="00572EF9"/>
    <w:p w:rsidR="007067EB" w:rsidRDefault="007067EB"/>
    <w:sectPr w:rsidR="007067EB" w:rsidSect="00572EF9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2EF9"/>
    <w:rsid w:val="00572EF9"/>
    <w:rsid w:val="0069225B"/>
    <w:rsid w:val="007067EB"/>
    <w:rsid w:val="00945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D7D6FA"/>
  <w15:chartTrackingRefBased/>
  <w15:docId w15:val="{DDF61BEC-7860-4F89-B53B-ADB732D31C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72EF9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t-a">
    <w:name w:val="pt-a"/>
    <w:basedOn w:val="a"/>
    <w:rsid w:val="00572EF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pt-a0">
    <w:name w:val="pt-a0"/>
    <w:basedOn w:val="a0"/>
    <w:rsid w:val="00572EF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191</Words>
  <Characters>1093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Балышева Полина Александровна</dc:creator>
  <cp:keywords/>
  <dc:description/>
  <cp:lastModifiedBy>Балышева Полина Александровна</cp:lastModifiedBy>
  <cp:revision>1</cp:revision>
  <dcterms:created xsi:type="dcterms:W3CDTF">2025-11-01T05:20:00Z</dcterms:created>
  <dcterms:modified xsi:type="dcterms:W3CDTF">2025-11-01T05:21:00Z</dcterms:modified>
</cp:coreProperties>
</file>