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BC4309" w:rsidRPr="00BC4309">
        <w:rPr>
          <w:rFonts w:ascii="Times New Roman" w:hAnsi="Times New Roman" w:cs="Times New Roman"/>
          <w:sz w:val="28"/>
          <w:szCs w:val="28"/>
        </w:rPr>
        <w:t xml:space="preserve">О внесении изменений в лесохозяйственный регламент Нурлатского лесничества, утвержденный приказом Министерства лесного хозяйства Республики Татарстан от 12.02.2019 </w:t>
      </w:r>
      <w:bookmarkStart w:id="0" w:name="_GoBack"/>
      <w:bookmarkEnd w:id="0"/>
      <w:r w:rsidR="00BC4309" w:rsidRPr="00BC4309">
        <w:rPr>
          <w:rFonts w:ascii="Times New Roman" w:hAnsi="Times New Roman" w:cs="Times New Roman"/>
          <w:sz w:val="28"/>
          <w:szCs w:val="28"/>
        </w:rPr>
        <w:t>№ 88-осн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4B39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131</cp:revision>
  <cp:lastPrinted>2025-10-20T11:55:00Z</cp:lastPrinted>
  <dcterms:created xsi:type="dcterms:W3CDTF">2019-02-08T08:21:00Z</dcterms:created>
  <dcterms:modified xsi:type="dcterms:W3CDTF">2025-11-01T12:12:00Z</dcterms:modified>
</cp:coreProperties>
</file>