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8B18B8" w:rsidRDefault="00D24965" w:rsidP="008B18B8">
      <w:pPr>
        <w:ind w:right="-716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Pr="00D24965">
        <w:rPr>
          <w:rFonts w:ascii="Times New Roman" w:hAnsi="Times New Roman" w:cs="Times New Roman"/>
          <w:b/>
          <w:u w:val="single"/>
        </w:rPr>
        <w:t xml:space="preserve">роект указа Раиса Республики Татарстан </w:t>
      </w:r>
      <w:r w:rsidR="008B18B8" w:rsidRPr="008B18B8">
        <w:rPr>
          <w:rFonts w:ascii="Times New Roman" w:hAnsi="Times New Roman" w:cs="Times New Roman"/>
          <w:b/>
          <w:u w:val="single"/>
        </w:rPr>
        <w:t>О внесении изменений в Указ Раиса Республики Татарстан</w:t>
      </w:r>
      <w:r w:rsidR="008B18B8">
        <w:rPr>
          <w:rFonts w:ascii="Times New Roman" w:hAnsi="Times New Roman" w:cs="Times New Roman"/>
          <w:b/>
          <w:u w:val="single"/>
        </w:rPr>
        <w:t xml:space="preserve"> </w:t>
      </w:r>
      <w:r w:rsidR="008B18B8" w:rsidRPr="008B18B8">
        <w:rPr>
          <w:rFonts w:ascii="Times New Roman" w:hAnsi="Times New Roman" w:cs="Times New Roman"/>
          <w:b/>
          <w:u w:val="single"/>
        </w:rPr>
        <w:t>от 16 сентября 2023 года № 649 «Об утверждении членов президиума государственного научного бюджетного учреждения «Академия наук Республики Татарстан»</w:t>
      </w:r>
      <w:r w:rsidR="008B18B8">
        <w:rPr>
          <w:rFonts w:ascii="Times New Roman" w:hAnsi="Times New Roman" w:cs="Times New Roman"/>
          <w:b/>
          <w:u w:val="single"/>
        </w:rPr>
        <w:t xml:space="preserve"> </w:t>
      </w:r>
    </w:p>
    <w:p w:rsidR="00CA2FD6" w:rsidRPr="008B18B8" w:rsidRDefault="00CA2FD6" w:rsidP="008B18B8">
      <w:pPr>
        <w:ind w:right="-716"/>
        <w:jc w:val="left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F57B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5</cp:revision>
  <dcterms:created xsi:type="dcterms:W3CDTF">2025-10-20T05:52:00Z</dcterms:created>
  <dcterms:modified xsi:type="dcterms:W3CDTF">2025-10-22T07:28:00Z</dcterms:modified>
</cp:coreProperties>
</file>