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B2090" w:rsidRDefault="00E427A0" w:rsidP="00CB2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537C2" w:rsidRDefault="00D537C2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37C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D537C2">
        <w:rPr>
          <w:sz w:val="28"/>
          <w:szCs w:val="28"/>
        </w:rPr>
        <w:t xml:space="preserve"> постановления Кабинета Министров Республики Татарстан «О внесении изменений в постановления Кабинета Министров Республики Татарстан от 17.05.2022 № 454 «Об утверждении Правил принятия решений о предоставлении из бюджета Республики Татарстан бюджетных инвестиций юридическим лицам, не являющимся государственными учреждениями и государственными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имущества»</w:t>
      </w:r>
      <w:r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78E2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544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292</cp:revision>
  <dcterms:created xsi:type="dcterms:W3CDTF">2024-09-25T05:43:00Z</dcterms:created>
  <dcterms:modified xsi:type="dcterms:W3CDTF">2025-10-15T06:03:00Z</dcterms:modified>
</cp:coreProperties>
</file>